
<file path=[Content_Types].xml><?xml version="1.0" encoding="utf-8"?>
<Types xmlns="http://schemas.openxmlformats.org/package/2006/content-types">
  <Default Extension="xml" ContentType="application/vnd.openxmlformats-officedocument.wordprocessingml.styles+xml"/>
  <Default Extension="jpg" ContentType="image/jpg"/>
  <Default Extension="rels" ContentType="application/vnd.openxmlformats-package.relationship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header1.xml" ContentType="application/vnd.openxmlformats-officedocument.wordprocessingml.head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/Relationships>
</file>

<file path=word/document.xml><?xml version="1.0" encoding="utf-8"?>
<w:document xmlns:r="http://schemas.openxmlformats.org/officeDocument/2006/relationships" xmlns:m="http://schemas.openxmlformats.org/officeDocument/2006/math" xmlns:w="http://schemas.openxmlformats.org/wordprocessingml/2006/main">
  <w:body>
    <w:p>
      <w:pPr>
        <w:jc w:val="center"/>
      </w:pPr>
      <w:r>
        <w:t>Министерство науки и высшего образования Республики Казахстан</w:t>
      </w:r>
    </w:p>
    <w:p/>
    <w:p>
      <w:pPr>
        <w:jc w:val="center"/>
      </w:pPr>
      <w:r>
        <w:t>ВКТУ им.Д.Серикбаева</w:t>
      </w:r>
    </w:p>
    <w:p/>
    <w:p/>
    <w:p>
      <w:pPr>
        <w:ind w:left="6100"/>
      </w:pPr>
      <w:r>
        <w:t>УТВЕРЖДАЮ:</w:t>
      </w:r>
    </w:p>
    <w:p>
      <w:pPr>
        <w:ind w:left="6100"/>
      </w:pPr>
      <w:r>
        <w:t>Декан ШАСиЭ:</w:t>
      </w:r>
    </w:p>
    <w:p>
      <w:pPr>
        <w:ind w:left="6100"/>
      </w:pPr>
      <w:r>
        <w:t>Акаев А.М.</w:t>
      </w:r>
    </w:p>
    <w:p>
      <w:pPr>
        <w:ind w:left="6100"/>
      </w:pPr>
      <w:r>
        <w:t>_____________ </w:t>
      </w:r>
      <w:r>
        <w:t>2025</w:t>
      </w:r>
      <w:r>
        <w:t xml:space="preserve"> г.</w:t>
      </w:r>
    </w:p>
    <w:p/>
    <w:p/>
    <w:p/>
    <w:p/>
    <w:p/>
    <w:p/>
    <w:p/>
    <w:p/>
    <w:p/>
    <w:p>
      <w:pPr>
        <w:jc w:val="center"/>
      </w:pPr>
      <w:r>
        <w:rPr>
          <w:b w:val="1"/>
        </w:rPr>
        <w:t>ЭКСПЛУАТАЦИЯ АВТОДОРОГ </w:t>
      </w:r>
    </w:p>
    <w:p>
      <w:pPr>
        <w:jc w:val="center"/>
      </w:pPr>
      <w:r>
        <w:t>Рабочая учебная программа (силлабус)</w:t>
      </w:r>
    </w:p>
    <w:p/>
    <w:p/>
    <w:p/>
    <w:p/>
    <w:p>
      <w:r>
        <w:t>Образовательная программа: 6B07115 Проектирование и строительство автомобильных дорог</w:t>
      </w:r>
    </w:p>
    <w:p>
      <w:r>
        <w:t>Код дисциплины: ЕA3214</w:t>
      </w:r>
    </w:p>
    <w:p>
      <w:r>
        <w:t>Количество кредитов: 5</w:t>
      </w:r>
    </w:p>
    <w:p>
      <w:r>
        <w:t>Цикл: БД</w:t>
      </w:r>
    </w:p>
    <w:p>
      <w:r>
        <w:t>Компонент: ВК</w:t>
      </w:r>
    </w:p>
    <w:p/>
    <w:p/>
    <w:p/>
    <w:p/>
    <w:p/>
    <w:p/>
    <w:p/>
    <w:p/>
    <w:p/>
    <w:p/>
    <w:p/>
    <w:p/>
    <w:p/>
    <w:p>
      <w:pPr>
        <w:jc w:val="center"/>
      </w:pPr>
      <w:r>
        <w:t>Усть-Каменогорск,</w:t>
      </w:r>
      <w:r>
        <w:t xml:space="preserve"> 2025</w:t>
      </w:r>
      <w:r>
        <w:br w:type="page"/>
      </w:r>
    </w:p>
    <w:p>
      <w:pPr>
        <w:ind w:firstLine="567"/>
      </w:pPr>
      <w:r>
        <w:t>Рабочая учебная программа (силлабус) разработана на «ШАСиЭ» на основании Государственных общеобязательных стандартов высшего и послевузовского образования (Приказ Министра науки и высшего образования РК №2 от 20.07.2022 г.), Правил организации учебного процесса по кредитной технологии обучения (Приказ Министра образования и науки РК от №152 от 20.04.2011 г.), Образовательной программы, Рабочего учебного плана, Каталога элективных дисциплин.</w:t>
      </w:r>
    </w:p>
    <w:p/>
    <w:p>
      <w:r>
        <w:t>Одобрено Комиссией по обеспечению качества</w:t>
      </w:r>
    </w:p>
    <w:p/>
    <w:p>
      <w:pPr>
        <w:tabs>
          <w:tab w:val="left" w:pos="6500"/>
        </w:tabs>
      </w:pPr>
      <w:r>
        <w:t>Председатель</w:t>
        <w:tab/>
        <w:r>
          <w:t>Байзакова Г.А.</w:t>
        </w:r>
      </w:r>
    </w:p>
    <w:p>
      <w:r>
        <w:t xml:space="preserve">Дата    </w:t>
      </w:r>
      <w:r>
        <w:t>28.08.2025</w:t>
      </w:r>
      <w:r>
        <w:t xml:space="preserve"> г.   протокол </w:t>
      </w:r>
      <w:r>
        <w:t>№1</w:t>
      </w:r>
    </w:p>
    <w:p/>
    <w:p>
      <w:pPr>
        <w:tabs>
          <w:tab w:val="left" w:pos="6500"/>
        </w:tabs>
        <w:ind w:left="6500" w:hanging="6500"/>
        <w:jc w:val="left"/>
      </w:pPr>
      <w:r>
        <w:t>Руководитель образовательной программы</w:t>
        <w:tab/>
      </w:r>
      <w:r>
        <w:t>Айтказина А.К.</w:t>
      </w:r>
    </w:p>
    <w:p>
      <w:pPr>
        <w:tabs>
          <w:tab w:val="left" w:pos="6500"/>
        </w:tabs>
        <w:ind w:left="6500" w:hanging="6500"/>
        <w:jc w:val="left"/>
      </w:pPr>
      <w:r>
        <w:tab/>
      </w:r>
      <w:r>
        <w:t>6B07115</w:t>
      </w:r>
    </w:p>
    <w:p/>
    <w:p>
      <w:pPr>
        <w:tabs>
          <w:tab w:val="left" w:pos="6500"/>
        </w:tabs>
        <w:ind w:left="6500" w:hanging="6500"/>
        <w:jc w:val="left"/>
      </w:pPr>
      <w:r>
        <w:t>Сотрудник библиотеки</w:t>
        <w:tab/>
      </w:r>
      <w:r>
        <w:t>Дроздова О.Н.</w:t>
      </w:r>
    </w:p>
    <w:p/>
    <w:p>
      <w:pPr>
        <w:tabs>
          <w:tab w:val="left" w:pos="6500"/>
        </w:tabs>
        <w:ind w:left="6500" w:hanging="6500"/>
        <w:jc w:val="left"/>
      </w:pPr>
      <w:r>
        <w:t>Разработал</w:t>
        <w:tab/>
      </w:r>
      <w:r>
        <w:t>Алимгазин Б.Т.</w:t>
      </w:r>
    </w:p>
    <w:p>
      <w:pPr>
        <w:tabs>
          <w:tab w:val="left" w:pos="6500"/>
        </w:tabs>
        <w:ind w:left="6500" w:hanging="6500"/>
        <w:jc w:val="left"/>
      </w:pPr>
      <w:r>
        <w:tab/>
      </w:r>
      <w:r>
        <w:t>Преподаватель</w:t>
      </w:r>
    </w:p>
    <w:p>
      <w:pPr>
        <w:tabs>
          <w:tab w:val="left" w:pos="6500"/>
        </w:tabs>
        <w:ind w:left="6500" w:hanging="6500"/>
        <w:jc w:val="left"/>
      </w:pPr>
      <w:r>
        <w:tab/>
      </w:r>
      <w:r>
        <w:t>Болатқызы Ә.</w:t>
      </w:r>
    </w:p>
    <w:p>
      <w:pPr>
        <w:tabs>
          <w:tab w:val="left" w:pos="6500"/>
        </w:tabs>
        <w:ind w:left="6500" w:hanging="6500"/>
        <w:jc w:val="left"/>
      </w:pPr>
      <w:r>
        <w:tab/>
      </w:r>
      <w:r>
        <w:t>Преподаватель</w:t>
      </w:r>
    </w:p>
    <w:p/>
    <w:p/>
    <w:p>
      <w:r>
        <w:br w:type="page"/>
      </w:r>
    </w:p>
    <w:p>
      <w:pPr>
        <w:jc w:val="center"/>
      </w:pPr>
      <w:r>
        <w:rPr>
          <w:b w:val="1"/>
        </w:rPr>
        <w:t>1 ХАРАКТЕРИСТИКА ДИСЦИПЛИНЫ, ЕЕ МЕСТО В УЧЕБНОМ ПРОЦЕССЕ</w:t>
      </w:r>
    </w:p>
    <w:p/>
    <w:p>
      <w:pPr>
        <w:jc w:val="center"/>
      </w:pPr>
      <w:r>
        <w:rPr>
          <w:b w:val="1"/>
        </w:rPr>
        <w:t>1.1 Краткое описание дисциплины</w:t>
      </w:r>
    </w:p>
    <w:p/>
    <w:p>
      <w:pPr>
        <w:ind w:firstLine="567"/>
      </w:pPr>
      <w:r>
        <w:t>Дисциплина рассматривает транспортно-эксплуатационное состояние дорог и условия движения автомобилей, взаимодействие автомобиля с дорогой, влияние природных факторов на состояние дорог и условия движения автомобилей, деформации и разрушения автомобильных дорог.</w:t>
      </w:r>
    </w:p>
    <w:p/>
    <w:p>
      <w:pPr>
        <w:jc w:val="center"/>
      </w:pPr>
      <w:r>
        <w:rPr>
          <w:b w:val="1"/>
        </w:rPr>
        <w:t>1.2 Цель и задачи изучения дисциплины</w:t>
      </w:r>
    </w:p>
    <w:p/>
    <w:p>
      <w:pPr>
        <w:ind w:firstLine="567"/>
      </w:pPr>
      <w:r>
        <w:t>Цель изучения дисциплины:</w:t>
      </w:r>
    </w:p>
    <w:p>
      <w:pPr>
        <w:ind w:firstLine="567"/>
      </w:pPr>
      <w:r>
        <w:t>Целью преподавания дисциплины «Эксплуатация автомобильных дорог» является формирование профессиональной подготовки студентов в области эксплуатации автомобильных дорог и организации движения на автомобильных дорогах. Знать теоретические основы эксплуатации автомобильных дорог, организацию и технологию содержания и ремонта дорог, приобретение практических навыков по оценке транспортно-эксплуатационного состояния дорог.</w:t>
      </w:r>
    </w:p>
    <w:p/>
    <w:p>
      <w:pPr>
        <w:ind w:firstLine="567"/>
      </w:pPr>
      <w:r>
        <w:t>Задачи изучения дисциплины:</w:t>
      </w:r>
    </w:p>
    <w:p>
      <w:pPr>
        <w:ind w:firstLine="567"/>
      </w:pPr>
      <w:r>
        <w:t>- Задачи дисциплины:  изучение теоретического обоснования принимаемых решений по содержанию и ремонту автомобильных дорог;  выработать навыки применения основных способов и технологии проведения работ по содержанию и ремонту автомобильных дорог;  изучение применяемых материалов и механизмов для ремонта и содержания автомобильных дорог, а также мероприятий для повышения безопасности дорожного движения.</w:t>
      </w:r>
    </w:p>
    <w:p/>
    <w:p>
      <w:pPr>
        <w:jc w:val="center"/>
      </w:pPr>
      <w:r>
        <w:rPr>
          <w:b w:val="1"/>
        </w:rPr>
        <w:t>1.3 Цели устойчивого развития</w:t>
      </w:r>
    </w:p>
    <w:p/>
    <w:p>
      <w:pPr>
        <w:jc w:val="both"/>
        <w:ind w:firstLine="567"/>
      </w:pPr>
      <w:r>
        <w:t>Цель 9. Создание стойкой инфраструктуры, содействие всеохватной и устойчивой индустриализации и инновациям</w:t>
      </w:r>
    </w:p>
    <w:p/>
    <w:p>
      <w:pPr>
        <w:jc w:val="center"/>
      </w:pPr>
      <w:r>
        <w:rPr>
          <w:b w:val="1"/>
        </w:rPr>
        <w:t>1.4 Результаты обучения</w:t>
      </w:r>
    </w:p>
    <w:p/>
    <w:p>
      <w:pPr>
        <w:ind w:firstLine="567"/>
      </w:pPr>
      <w:r>
        <w:t>Результаты обучения определяются на основе Дублинских дескрипторов соответствующего уровня образования и выражаются через компетенции.</w:t>
      </w:r>
    </w:p>
    <w:p/>
    <w:tbl>
      <w:tblPr>
        <w:tblCellMar>
          <w:left w:type="dxa" w:w="25"/>
          <w:top w:type="dxa" w:w="25"/>
          <w:right w:type="dxa" w:w="25"/>
          <w:bottom w:type="dxa" w:w="25"/>
        </w:tblCellMar>
        <w:tblBorders>
          <w:insideH w:val="thick"/>
          <w:insideV w:val="thick"/>
          <w:left w:val="thick"/>
          <w:right w:val="thick"/>
          <w:top w:val="thick"/>
          <w:bottom w:val="thick"/>
        </w:tblBorders>
        <w:tblW w:type="pct" w:w="5000"/>
      </w:tblPr>
      <w:tblGrid/>
      <w:tr>
        <w:trPr>
          <w:tblHeader w:val="1"/>
        </w:trPr>
        <w:tc>
          <w:tcPr>
            <w:vMerge w:val="restart"/>
            <w:tcW w:w="1119" w:type="pct"/>
          </w:tcPr>
          <w:p>
            <w:pPr>
              <w:jc w:val="center"/>
            </w:pPr>
            <w:r>
              <w:t>Формируемые ключевые компетенции</w:t>
            </w:r>
          </w:p>
        </w:tc>
        <w:tc>
          <w:tcPr>
            <w:gridSpan w:val="2"/>
          </w:tcPr>
          <w:p>
            <w:pPr>
              <w:jc w:val="center"/>
            </w:pPr>
            <w:r>
              <w:t>Результаты обучения (единицы ключевых компетенций)</w:t>
            </w:r>
          </w:p>
        </w:tc>
      </w:tr>
      <w:tr>
        <w:trPr>
          <w:tblHeader w:val="1"/>
        </w:trPr>
        <w:tc>
          <w:tcPr>
            <w:vMerge w:val="continue"/>
          </w:tcPr>
          <w:p/>
        </w:tc>
        <w:tc>
          <w:tcPr>
            <w:tcW w:w="2015" w:type="pct"/>
          </w:tcPr>
          <w:p>
            <w:pPr>
              <w:jc w:val="center"/>
            </w:pPr>
            <w:r>
              <w:t>образовательной программы</w:t>
            </w:r>
          </w:p>
        </w:tc>
        <w:tc>
          <w:tcPr>
            <w:tcW w:w="1866" w:type="pct"/>
          </w:tcPr>
          <w:p>
            <w:pPr>
              <w:jc w:val="center"/>
            </w:pPr>
            <w:r>
              <w:t>дисциплины</w:t>
            </w:r>
          </w:p>
        </w:tc>
      </w:tr>
      <w:tr>
        <w:tc>
          <w:tcPr>
            <w:vMerge w:val="restart"/>
          </w:tcPr>
          <w:p>
            <w:pPr>
              <w:jc w:val="center"/>
            </w:pPr>
            <w:r>
              <w:rPr>
                <w:sz w:val="20"/>
              </w:rPr>
              <w:t>КК5 - Способность к разработке мероприятий повышения инвестиционной привлекательности объектов строительства</w:t>
            </w:r>
          </w:p>
        </w:tc>
        <w:tc>
          <w:p>
            <w:r>
              <w:rPr>
                <w:sz w:val="20"/>
              </w:rPr>
              <w:t>PO8 - Применять вводимое новое оборудование, проверять техническое состояние,  в случае  необходимости  обеспечивать ремонтно-восстановительные  работы</w:t>
            </w:r>
          </w:p>
        </w:tc>
        <w:tc>
          <w:tcPr>
            <w:vMerge w:val="restart"/>
          </w:tcPr>
          <w:p>
            <w:pPr>
              <w:ind w:firstLine="567"/>
            </w:pPr>
            <w:r>
              <w:rPr>
                <w:sz w:val="20"/>
              </w:rPr>
              <w:t>- Способность осваивать вводимое новое оборудование, проверять техническое состояние и остаточный ресурс действующего технологического оборудования и конструкций строительно-монтажных объектов, в случае необходимости обеспечивать ремонтно-восстановительные работы на производственных участках предприятия.</w:t>
            </w:r>
          </w:p>
          <w:p>
            <w:pPr>
              <w:ind w:firstLine="567"/>
            </w:pPr>
            <w:r>
              <w:rPr>
                <w:sz w:val="20"/>
              </w:rPr>
              <w:t>- Оперативно адаптировать теоретические полученные в результате изучения дисциплины в профессиональной деятельности;
 способность находить организационно-управленческие решения в производственных ситуациях.</w:t>
            </w:r>
          </w:p>
          <w:p>
            <w:pPr>
              <w:ind w:firstLine="567"/>
            </w:pPr>
            <w:r>
              <w:rPr>
                <w:sz w:val="20"/>
              </w:rPr>
              <w:t>- Умение проводить технико-экономическое обоснование проектных решений, выполнять организационно-плановые расчеты по созданию или реорганизации производственных участков, планировать работу персонала и фондов оплаты труда, применять прогрессивные методы эксплуатации технологического оборудования.</w:t>
            </w:r>
          </w:p>
          <w:p>
            <w:pPr>
              <w:ind w:firstLine="567"/>
            </w:pPr>
            <w:r>
              <w:rPr>
                <w:sz w:val="20"/>
              </w:rPr>
              <w:t>- Развить коммуникативные способности, необходимые для работы в группе;  выбрать направление инновационных достижении науки, техники и технологии.</w:t>
            </w:r>
          </w:p>
          <w:p>
            <w:pPr>
              <w:ind w:firstLine="567"/>
            </w:pPr>
            <w:r>
              <w:rPr>
                <w:sz w:val="20"/>
              </w:rPr>
              <w:t>- Способность участвовать в работе над инновационными проектами, используя базовые методы исследовательской деятельности, основанные на систематическом изучении научно-технической информации, отечественного и зарубежного опыта, проведении патентных исследований.</w:t>
            </w:r>
          </w:p>
        </w:tc>
      </w:tr>
      <w:tr>
        <w:tc>
          <w:tcPr>
            <w:vMerge w:val="restart"/>
          </w:tcPr>
          <w:p>
            <w:pPr>
              <w:jc w:val="center"/>
            </w:pPr>
            <w:r>
              <w:rPr>
                <w:sz w:val="20"/>
              </w:rPr>
              <w:t>КК8 - Знание нормативной базы в области инженерных изысканий, принципов проектирования зданий, сооружений, инженерных систем и оборудования</w:t>
            </w:r>
          </w:p>
        </w:tc>
        <w:tc>
          <w:p>
            <w:r>
              <w:rPr>
                <w:sz w:val="20"/>
              </w:rPr>
              <w:t>PO14 - Применять  современные методы для разработки эффективных строительных конструкций</w:t>
            </w:r>
          </w:p>
        </w:tc>
        <w:tc>
          <w:tcPr>
            <w:vMerge w:val="continue"/>
          </w:tcPr>
          <w:p/>
        </w:tc>
      </w:tr>
    </w:tbl>
    <w:p/>
    <w:p>
      <w:pPr>
        <w:jc w:val="center"/>
      </w:pPr>
      <w:r>
        <w:rPr>
          <w:b w:val="1"/>
        </w:rPr>
        <w:t>1.5 Образовательные технологии, применяемые при освоении дисциплины</w:t>
      </w:r>
    </w:p>
    <w:p/>
    <w:p>
      <w:pPr>
        <w:jc w:val="center"/>
      </w:pPr>
      <w:r>
        <w:rPr>
          <w:b w:val="1"/>
        </w:rPr>
        <w:t>1.5.1 Современные образовательные технологии</w:t>
      </w:r>
    </w:p>
    <w:p/>
    <w:p>
      <w:pPr>
        <w:ind w:firstLine="567"/>
      </w:pPr>
      <w:r>
        <w:t>При проведении учебных занятий предусматривается использование следующих образовательных технологий:</w:t>
      </w:r>
    </w:p>
    <w:p>
      <w:pPr>
        <w:ind w:firstLine="567"/>
      </w:pPr>
      <w:r>
        <w:t>- Для преподавания дисциплины предусмотрены традиционные технологии: аудиторные занятия и самостоятельная работа студентов. Лекционный курс представлен в мультимедийной форме. При изложении лекционного материала в начале и при завершении лекции используется мотивационная речь. В лекции-презентации используется текстовая, аудио и видеоинформация, графики, таблицы и т.п. Для самостоятельной работы студентам предлагаются темы.</w:t>
      </w:r>
    </w:p>
    <w:p/>
    <w:p>
      <w:pPr>
        <w:jc w:val="center"/>
      </w:pPr>
      <w:r>
        <w:rPr>
          <w:b w:val="1"/>
        </w:rPr>
        <w:t>1.5.2 Адаптивные образовательные технологии (инклюзивное обучение)</w:t>
      </w:r>
    </w:p>
    <w:p/>
    <w:p>
      <w:pPr>
        <w:ind w:firstLine="567"/>
      </w:pPr>
      <w:r>
        <w:t>Для успешного освоения дисциплины при обучении лиц с ограниченными возможностями здоровья могут применяться следующие адаптивные образовательные технологии:</w:t>
      </w:r>
    </w:p>
    <w:p>
      <w:pPr>
        <w:ind w:firstLine="567"/>
      </w:pPr>
      <w:r>
        <w:t>- Данная технология применяется при проведении практических занятий, когда ведется работа индивидуально с каждым студентом, особенно с теми, кто часто пропускает занятия – коучинг. Во время самостоятельной работы студента при решении любых задач, преподаватель в тоже время может работать с отдельными студентами. Существующая система оценок знаний позволяет студентам самостоятельно оценивать свои знания в присутствии преподавателя, как по лекциям, так и по практическим занятиям.</w:t>
      </w:r>
    </w:p>
    <w:p/>
    <w:p/>
    <w:p>
      <w:pPr>
        <w:jc w:val="center"/>
      </w:pPr>
      <w:r>
        <w:rPr>
          <w:b w:val="1"/>
        </w:rPr>
        <w:t>1.6 Пререквизиты</w:t>
      </w:r>
    </w:p>
    <w:p/>
    <w:p>
      <w:pPr>
        <w:ind w:firstLine="567"/>
      </w:pPr>
      <w:r>
        <w:t>- Математика 2</w:t>
      </w:r>
    </w:p>
    <w:p/>
    <w:p>
      <w:pPr>
        <w:jc w:val="center"/>
      </w:pPr>
      <w:r>
        <w:rPr>
          <w:b w:val="1"/>
        </w:rPr>
        <w:t>1.7 Постреквизиты</w:t>
      </w:r>
    </w:p>
    <w:p/>
    <w:p>
      <w:pPr>
        <w:ind w:firstLine="567"/>
      </w:pPr>
    </w:p>
    <w:p/>
    <w:p>
      <w:pPr>
        <w:jc w:val="center"/>
      </w:pPr>
      <w:r>
        <w:rPr>
          <w:b w:val="1"/>
        </w:rPr>
        <w:t>1.8 Трудоемкость дисциплины</w:t>
      </w:r>
    </w:p>
    <w:p/>
    <w:tbl>
      <w:tblPr>
        <w:tblCellMar>
          <w:left w:type="dxa" w:w="25"/>
          <w:top w:type="dxa" w:w="25"/>
          <w:right w:type="dxa" w:w="25"/>
          <w:bottom w:type="dxa" w:w="25"/>
        </w:tblCellMar>
        <w:tblBorders>
          <w:insideH w:val="thick"/>
          <w:insideV w:val="thick"/>
          <w:left w:val="thick"/>
          <w:right w:val="thick"/>
          <w:top w:val="thick"/>
          <w:bottom w:val="thick"/>
        </w:tblBorders>
        <w:tblW w:type="pct" w:w="5000"/>
      </w:tblPr>
      <w:tblGrid/>
      <w:tr>
        <w:trPr>
          <w:tblHeader w:val="1"/>
        </w:trPr>
        <w:tc>
          <w:tcPr>
            <w:tcW w:type="pct" w:w="3500"/>
          </w:tcPr>
          <w:p>
            <w:r>
              <w:t>Виды работ</w:t>
            </w:r>
          </w:p>
        </w:tc>
        <w:tc>
          <w:tcPr>
            <w:tcW w:type="pct" w:w="1500"/>
          </w:tcPr>
          <w:p>
            <w:pPr>
              <w:jc w:val="center"/>
            </w:pPr>
            <w:r>
              <w:t>часы</w:t>
            </w:r>
          </w:p>
        </w:tc>
      </w:tr>
      <w:tr>
        <w:tc>
          <w:p>
            <w:r>
              <w:t>Лекции</w:t>
            </w:r>
          </w:p>
        </w:tc>
        <w:tc>
          <w:p>
            <w:pPr>
              <w:jc w:val="center"/>
            </w:pPr>
            <w:r>
              <w:t>30</w:t>
            </w:r>
          </w:p>
        </w:tc>
      </w:tr>
      <w:tr>
        <w:tc>
          <w:p>
            <w:r>
              <w:t>Практические работы</w:t>
            </w:r>
          </w:p>
        </w:tc>
        <w:tc>
          <w:p>
            <w:pPr>
              <w:jc w:val="center"/>
            </w:pPr>
            <w:r>
              <w:t>15</w:t>
            </w:r>
          </w:p>
        </w:tc>
      </w:tr>
      <w:tr>
        <w:tc>
          <w:p>
            <w:r>
              <w:t>СРОП</w:t>
            </w:r>
          </w:p>
        </w:tc>
        <w:tc>
          <w:p>
            <w:pPr>
              <w:jc w:val="center"/>
            </w:pPr>
            <w:r>
              <w:t>75</w:t>
            </w:r>
          </w:p>
        </w:tc>
      </w:tr>
      <w:tr>
        <w:tc>
          <w:p>
            <w:r>
              <w:t>СРО</w:t>
            </w:r>
          </w:p>
        </w:tc>
        <w:tc>
          <w:p>
            <w:pPr>
              <w:jc w:val="center"/>
            </w:pPr>
            <w:r>
              <w:t>30</w:t>
            </w:r>
          </w:p>
        </w:tc>
      </w:tr>
      <w:tr>
        <w:tc>
          <w:p>
            <w:pPr>
              <w:jc w:val="left"/>
            </w:pPr>
            <w:r>
              <w:t>Форма проведения итогового контроля</w:t>
            </w:r>
          </w:p>
        </w:tc>
        <w:tc>
          <w:p>
            <w:pPr>
              <w:jc w:val="center"/>
            </w:pPr>
            <w:r>
              <w:t>курсовой проект, экзамен</w:t>
            </w:r>
          </w:p>
        </w:tc>
      </w:tr>
    </w:tbl>
    <w:p/>
    <w:p>
      <w:pPr>
        <w:jc w:val="center"/>
      </w:pPr>
      <w:r>
        <w:rPr>
          <w:b w:val="1"/>
        </w:rPr>
        <w:t>2 СОДЕРЖАНИЕ ДИСЦИПЛИНЫ</w:t>
      </w:r>
    </w:p>
    <w:p/>
    <w:p>
      <w:pPr>
        <w:jc w:val="center"/>
      </w:pPr>
      <w:r>
        <w:rPr>
          <w:b w:val="1"/>
        </w:rPr>
        <w:t>2.1 Тематический план</w:t>
      </w:r>
    </w:p>
    <w:p/>
    <w:tbl>
      <w:tblPr>
        <w:tblCellMar>
          <w:left w:type="dxa" w:w="25"/>
          <w:top w:type="dxa" w:w="25"/>
          <w:right w:type="dxa" w:w="25"/>
          <w:bottom w:type="dxa" w:w="25"/>
        </w:tblCellMar>
        <w:tblBorders>
          <w:insideH w:val="thick"/>
          <w:insideV w:val="thick"/>
          <w:left w:val="thick"/>
          <w:right w:val="thick"/>
          <w:top w:val="thick"/>
          <w:bottom w:val="thick"/>
        </w:tblBorders>
        <w:tblW w:type="pct" w:w="5000"/>
      </w:tblPr>
      <w:tblGrid/>
      <w:tr>
        <w:trPr>
          <w:tblHeader w:val="1"/>
        </w:trPr>
        <w:tc>
          <w:tcPr>
            <w:tcW w:w="147" w:type="pct"/>
          </w:tcPr>
          <w:p>
            <w:pPr>
              <w:jc w:val="center"/>
            </w:pPr>
            <w:r>
              <w:t>№</w:t>
            </w:r>
          </w:p>
        </w:tc>
        <w:tc>
          <w:tcPr>
            <w:tcW w:w="3383" w:type="pct"/>
          </w:tcPr>
          <w:p>
            <w:pPr>
              <w:jc w:val="center"/>
            </w:pPr>
            <w:r>
              <w:t>Наименование темы и ее содержание</w:t>
            </w:r>
          </w:p>
        </w:tc>
        <w:tc>
          <w:tcPr>
            <w:tcW w:w="818" w:type="pct"/>
          </w:tcPr>
          <w:p>
            <w:pPr>
              <w:jc w:val="center"/>
            </w:pPr>
            <w:r>
              <w:t>Трудоемкость в часах</w:t>
            </w:r>
          </w:p>
        </w:tc>
        <w:tc>
          <w:tcPr>
            <w:tcW w:w="818" w:type="pct"/>
          </w:tcPr>
          <w:p>
            <w:pPr>
              <w:jc w:val="center"/>
            </w:pPr>
            <w:r>
              <w:t>Достигаемые результаты CDIO</w:t>
            </w:r>
          </w:p>
        </w:tc>
        <w:tc>
          <w:tcPr>
            <w:tcW w:w="818" w:type="pct"/>
          </w:tcPr>
          <w:p>
            <w:pPr>
              <w:jc w:val="center"/>
            </w:pPr>
            <w:r>
              <w:t>Метод обучения</w:t>
            </w:r>
          </w:p>
        </w:tc>
        <w:tc>
          <w:tcPr>
            <w:tcW w:w="653" w:type="pct"/>
          </w:tcPr>
          <w:p>
            <w:pPr>
              <w:jc w:val="center"/>
            </w:pPr>
            <w:r>
              <w:t>Ссылка на литературу</w:t>
            </w:r>
          </w:p>
        </w:tc>
      </w:tr>
      <w:tr>
        <w:tc>
          <w:tcPr>
            <w:gridSpan w:val="6"/>
          </w:tcPr>
          <w:p>
            <w:pPr>
              <w:jc w:val="center"/>
            </w:pPr>
            <w:r>
              <w:rPr>
                <w:b w:val="1"/>
              </w:rPr>
              <w:t>Лекционные занятия</w:t>
            </w:r>
          </w:p>
        </w:tc>
      </w:tr>
      <w:tr>
        <w:tc>
          <w:p>
            <w:pPr>
              <w:jc w:val="center"/>
            </w:pPr>
            <w:r>
              <w:t>1</w:t>
            </w:r>
          </w:p>
        </w:tc>
        <w:tc>
          <w:p>
            <w:r>
              <w:rPr>
                <w:sz w:val="22"/>
                <w:b w:val="1"/>
              </w:rPr>
              <w:t>Тема 1. Введение, основные понятия. </w:t>
            </w:r>
          </w:p>
          <w:p>
            <w:r>
              <w:rPr>
                <w:sz w:val="22"/>
              </w:rPr>
              <w:t>
                <w:t> Управление автомобильными дорогами и организация их эксплуатации в Республике Казахстан. Задачи и направления технического совершенствования сети автодорог. Организация дорожно-эксплуатационной службы. Основные задачи и функции службы. Теоретические модели управления функционированием дорог. Модель взаимодействия комплекса «водитель – автомобиль – дорога - среда».</w:t>
              </w:t>
            </w:r>
          </w:p>
        </w:tc>
        <w:tc>
          <w:p>
            <w:pPr>
              <w:jc w:val="center"/>
            </w:pPr>
            <w:r>
              <w:t>2</w:t>
            </w:r>
          </w:p>
        </w:tc>
        <w:tc>
          <w:p>
            <w:r>
              <w:rPr>
                <w:sz w:val="20"/>
              </w:rPr>
              <w:t>-</w:t>
            </w:r>
          </w:p>
        </w:tc>
        <w:tc>
          <w:p>
            <w:r>
              <w:rPr>
                <w:sz w:val="20"/>
              </w:rPr>
              <w:t>лекция, дискуссия, беседа</w:t>
            </w:r>
          </w:p>
        </w:tc>
        <w:tc>
          <w:p>
            <w:pPr>
              <w:jc w:val="center"/>
            </w:pPr>
            <w:r>
              <w:t>1-6</w:t>
            </w:r>
          </w:p>
        </w:tc>
      </w:tr>
      <w:tr>
        <w:tc>
          <w:p>
            <w:pPr>
              <w:jc w:val="center"/>
            </w:pPr>
            <w:r>
              <w:t>2</w:t>
            </w:r>
          </w:p>
        </w:tc>
        <w:tc>
          <w:p>
            <w:r>
              <w:rPr>
                <w:sz w:val="22"/>
                <w:b w:val="1"/>
              </w:rPr>
              <w:t>Тема 2. Взаимодействие автомобиля с дорогой. </w:t>
            </w:r>
          </w:p>
          <w:p>
            <w:r>
              <w:rPr>
                <w:sz w:val="22"/>
              </w:rPr>
              <w:t>
                <w:t> Взаимодействие автомобильного колеса с покрытием дороги. Силы, действующие на дорожную одежду при движении автомобиля. Сопротивление качению. Сцепление шин с покрытием дорог. Роль дорожных покрытий в обеспечении сцепления автомобильных шин и сопротивления качению. Влияние дорожных покрытий на устойчивость и управляемость автомобиля. Шероховатость дорожного покрытия и ее роль в обеспечении сцепных качеств. Ровность покрытия и ее влияние на движение автомобилей</w:t>
              </w:t>
            </w:r>
          </w:p>
        </w:tc>
        <w:tc>
          <w:p>
            <w:pPr>
              <w:jc w:val="center"/>
            </w:pPr>
            <w:r>
              <w:t>2</w:t>
            </w:r>
          </w:p>
        </w:tc>
        <w:tc>
          <w:p>
            <w:r>
              <w:rPr>
                <w:sz w:val="20"/>
              </w:rPr>
              <w:t>-</w:t>
            </w:r>
          </w:p>
        </w:tc>
        <w:tc>
          <w:p>
            <w:r>
              <w:rPr>
                <w:sz w:val="20"/>
              </w:rPr>
              <w:t>использование технических средств</w:t>
            </w:r>
          </w:p>
        </w:tc>
        <w:tc>
          <w:p>
            <w:pPr>
              <w:jc w:val="center"/>
            </w:pPr>
            <w:r>
              <w:t>1-6</w:t>
            </w:r>
          </w:p>
        </w:tc>
      </w:tr>
      <w:tr>
        <w:tc>
          <w:p>
            <w:pPr>
              <w:jc w:val="center"/>
            </w:pPr>
            <w:r>
              <w:t>3</w:t>
            </w:r>
          </w:p>
        </w:tc>
        <w:tc>
          <w:p>
            <w:r>
              <w:rPr>
                <w:sz w:val="22"/>
                <w:b w:val="1"/>
              </w:rPr>
              <w:t>Тема 3. Воздействия природно-климатических факторов на состояние дорог и условия движения автомобилей. </w:t>
            </w:r>
          </w:p>
          <w:p>
            <w:r>
              <w:rPr>
                <w:sz w:val="22"/>
              </w:rPr>
              <w:t>
                <w:t> Природные факторы и их особенности. Влияние природных условий на работу дорожных сооружений. Закономерности водно-теплового режима земляного полотна. Влияние изменения водно-теплового режима на состояние земляного полотна и дорожной одежды. Пучины на автомобильных дорогах и причины их образования.</w:t>
              </w:t>
            </w:r>
          </w:p>
        </w:tc>
        <w:tc>
          <w:p>
            <w:pPr>
              <w:jc w:val="center"/>
            </w:pPr>
            <w:r>
              <w:t>2</w:t>
            </w:r>
          </w:p>
        </w:tc>
        <w:tc>
          <w:p>
            <w:r>
              <w:rPr>
                <w:sz w:val="20"/>
              </w:rPr>
              <w:t>-</w:t>
            </w:r>
          </w:p>
        </w:tc>
        <w:tc>
          <w:p>
            <w:r>
              <w:rPr>
                <w:sz w:val="20"/>
              </w:rPr>
              <w:t>иллюстративный</w:t>
            </w:r>
          </w:p>
        </w:tc>
        <w:tc>
          <w:p>
            <w:pPr>
              <w:jc w:val="center"/>
            </w:pPr>
            <w:r>
              <w:t>1-6</w:t>
            </w:r>
          </w:p>
        </w:tc>
      </w:tr>
      <w:tr>
        <w:tc>
          <w:p>
            <w:pPr>
              <w:jc w:val="center"/>
            </w:pPr>
            <w:r>
              <w:t>4</w:t>
            </w:r>
          </w:p>
        </w:tc>
        <w:tc>
          <w:p>
            <w:r>
              <w:rPr>
                <w:sz w:val="22"/>
                <w:b w:val="1"/>
              </w:rPr>
              <w:t>Тема 4. Классификация и состав работ по содержанию и ремонту дорог. </w:t>
            </w:r>
          </w:p>
          <w:p>
            <w:r>
              <w:rPr>
                <w:sz w:val="22"/>
              </w:rPr>
              <w:t>
                <w:t> Классификация дорожно-ремонтных работ. Основные принципы классификации работ по ремонту и содержанию. Цель и задачи содержания, текущего, среднего и капитального ремонта дорог.</w:t>
              </w:t>
            </w:r>
          </w:p>
        </w:tc>
        <w:tc>
          <w:p>
            <w:pPr>
              <w:jc w:val="center"/>
            </w:pPr>
            <w:r>
              <w:t>2</w:t>
            </w:r>
          </w:p>
        </w:tc>
        <w:tc>
          <w:p>
            <w:r>
              <w:rPr>
                <w:sz w:val="20"/>
              </w:rPr>
              <w:t>-</w:t>
            </w:r>
          </w:p>
        </w:tc>
        <w:tc>
          <w:p>
            <w:r>
              <w:rPr>
                <w:sz w:val="20"/>
              </w:rPr>
              <w:t>лекция, дискуссия, беседа</w:t>
            </w:r>
          </w:p>
        </w:tc>
        <w:tc>
          <w:p>
            <w:pPr>
              <w:jc w:val="center"/>
            </w:pPr>
            <w:r>
              <w:t>1-6</w:t>
            </w:r>
          </w:p>
        </w:tc>
      </w:tr>
      <w:tr>
        <w:tc>
          <w:p>
            <w:pPr>
              <w:jc w:val="center"/>
            </w:pPr>
            <w:r>
              <w:t>5</w:t>
            </w:r>
          </w:p>
        </w:tc>
        <w:tc>
          <w:p>
            <w:r>
              <w:rPr>
                <w:sz w:val="22"/>
                <w:b w:val="1"/>
              </w:rPr>
              <w:t>Тема 5. Процесс развития и причины возникновения деформаций и разрушений автомобильных дорог. </w:t>
            </w:r>
          </w:p>
          <w:p>
            <w:r>
              <w:rPr>
                <w:sz w:val="22"/>
              </w:rPr>
              <w:t>
                <w:t> Общие закономерности изменений состояния дорог в процессе эксплуатации и их основные причины. Напряженно-деформированное состояние дорожных конструкции и процесс их разрушения.</w:t>
              </w:t>
            </w:r>
          </w:p>
        </w:tc>
        <w:tc>
          <w:p>
            <w:pPr>
              <w:jc w:val="center"/>
            </w:pPr>
            <w:r>
              <w:t>2</w:t>
            </w:r>
          </w:p>
        </w:tc>
        <w:tc>
          <w:p>
            <w:r>
              <w:rPr>
                <w:sz w:val="20"/>
              </w:rPr>
              <w:t>-</w:t>
            </w:r>
          </w:p>
        </w:tc>
        <w:tc>
          <w:p>
            <w:r>
              <w:rPr>
                <w:sz w:val="20"/>
              </w:rPr>
              <w:t>использование технических средств</w:t>
            </w:r>
          </w:p>
        </w:tc>
        <w:tc>
          <w:p>
            <w:pPr>
              <w:jc w:val="center"/>
            </w:pPr>
            <w:r>
              <w:t>1-6</w:t>
            </w:r>
          </w:p>
        </w:tc>
      </w:tr>
      <w:tr>
        <w:tc>
          <w:p>
            <w:pPr>
              <w:jc w:val="center"/>
            </w:pPr>
            <w:r>
              <w:t>6</w:t>
            </w:r>
          </w:p>
        </w:tc>
        <w:tc>
          <w:p>
            <w:r>
              <w:rPr>
                <w:sz w:val="22"/>
                <w:b w:val="1"/>
              </w:rPr>
              <w:t>Тема 6. Виды деформаций и разрушений автомобильных дорог в процессе эксплуатации. </w:t>
            </w:r>
          </w:p>
          <w:p>
            <w:r>
              <w:rPr>
                <w:sz w:val="22"/>
              </w:rPr>
              <w:t>
                <w:t> Деформации и разрушения дорожных одежд. Предельные состояния дорожных одежд и их критерии. Динамика процесса деформирования дорожных одежд от воздействия автомобилей и природных факторов. Виды деформаций и разрушений дорожных одежд. Факторы, вызывающие отдельные деформации и разрушения. Снижение прочности дорожных одежд в процессе эксплуатации.</w:t>
              </w:t>
            </w:r>
          </w:p>
        </w:tc>
        <w:tc>
          <w:p>
            <w:pPr>
              <w:jc w:val="center"/>
            </w:pPr>
            <w:r>
              <w:t>4</w:t>
            </w:r>
          </w:p>
        </w:tc>
        <w:tc>
          <w:p>
            <w:r>
              <w:rPr>
                <w:sz w:val="20"/>
              </w:rPr>
              <w:t>-</w:t>
            </w:r>
          </w:p>
        </w:tc>
        <w:tc>
          <w:p>
            <w:r>
              <w:rPr>
                <w:sz w:val="20"/>
              </w:rPr>
              <w:t>использование технических средств</w:t>
            </w:r>
          </w:p>
        </w:tc>
        <w:tc>
          <w:p>
            <w:pPr>
              <w:jc w:val="center"/>
            </w:pPr>
            <w:r>
              <w:t>1,4,6</w:t>
            </w:r>
          </w:p>
        </w:tc>
      </w:tr>
      <w:tr>
        <w:tc>
          <w:p>
            <w:pPr>
              <w:jc w:val="center"/>
            </w:pPr>
            <w:r>
              <w:t>7</w:t>
            </w:r>
          </w:p>
        </w:tc>
        <w:tc>
          <w:p>
            <w:r>
              <w:rPr>
                <w:sz w:val="22"/>
                <w:b w:val="1"/>
              </w:rPr>
              <w:t>Тема 7. Работоспособность и критерии назначения ремонтных работ. </w:t>
            </w:r>
          </w:p>
          <w:p>
            <w:r>
              <w:rPr>
                <w:sz w:val="22"/>
              </w:rPr>
              <w:t>
                <w:t> Работоспособность дорожных одежд. Межремонтные сроки дорожных одежд и покрытий. Работоспособность и факторы, ее определяющие. Методы количественной оценки надежности дороги.</w:t>
              </w:t>
            </w:r>
          </w:p>
        </w:tc>
        <w:tc>
          <w:p>
            <w:pPr>
              <w:jc w:val="center"/>
            </w:pPr>
            <w:r>
              <w:t>2</w:t>
            </w:r>
          </w:p>
        </w:tc>
        <w:tc>
          <w:p>
            <w:r>
              <w:rPr>
                <w:sz w:val="20"/>
              </w:rPr>
              <w:t>-</w:t>
            </w:r>
          </w:p>
        </w:tc>
        <w:tc>
          <w:p>
            <w:r>
              <w:rPr>
                <w:sz w:val="20"/>
              </w:rPr>
              <w:t>использование технических средств</w:t>
            </w:r>
          </w:p>
        </w:tc>
        <w:tc>
          <w:p>
            <w:pPr>
              <w:jc w:val="center"/>
            </w:pPr>
            <w:r>
              <w:t>1,4,6</w:t>
            </w:r>
          </w:p>
        </w:tc>
      </w:tr>
      <w:tr>
        <w:tc>
          <w:p>
            <w:pPr>
              <w:jc w:val="center"/>
            </w:pPr>
            <w:r>
              <w:t>8</w:t>
            </w:r>
          </w:p>
        </w:tc>
        <w:tc>
          <w:p>
            <w:r>
              <w:rPr>
                <w:sz w:val="22"/>
                <w:b w:val="1"/>
              </w:rPr>
              <w:t>Тема 8. Содержание автомобильных дорог и искусственных сооружений. </w:t>
            </w:r>
          </w:p>
          <w:p>
            <w:r>
              <w:rPr>
                <w:sz w:val="22"/>
              </w:rPr>
              <w:t>
                <w:t> Содержание дорог в теплый период года. Содержание дорожных одежд.</w:t>
              </w:t>
            </w:r>
          </w:p>
        </w:tc>
        <w:tc>
          <w:p>
            <w:pPr>
              <w:jc w:val="center"/>
            </w:pPr>
            <w:r>
              <w:t>2</w:t>
            </w:r>
          </w:p>
        </w:tc>
        <w:tc>
          <w:p>
            <w:r>
              <w:rPr>
                <w:sz w:val="20"/>
              </w:rPr>
              <w:t>-</w:t>
            </w:r>
          </w:p>
        </w:tc>
        <w:tc>
          <w:p>
            <w:r>
              <w:rPr>
                <w:sz w:val="20"/>
              </w:rPr>
              <w:t>иллюстративный</w:t>
            </w:r>
          </w:p>
        </w:tc>
        <w:tc>
          <w:p>
            <w:pPr>
              <w:jc w:val="center"/>
            </w:pPr>
            <w:r>
              <w:t>1-6</w:t>
            </w:r>
          </w:p>
        </w:tc>
      </w:tr>
      <w:tr>
        <w:tc>
          <w:p>
            <w:pPr>
              <w:jc w:val="center"/>
            </w:pPr>
            <w:r>
              <w:t>9</w:t>
            </w:r>
          </w:p>
        </w:tc>
        <w:tc>
          <w:p>
            <w:r>
              <w:rPr>
                <w:sz w:val="22"/>
                <w:b w:val="1"/>
              </w:rPr>
              <w:t>Тема 9. Технология ремонта земляного полотна и системы водоотвода. </w:t>
            </w:r>
          </w:p>
          <w:p>
            <w:r>
              <w:rPr>
                <w:sz w:val="22"/>
              </w:rPr>
              <w:t>
                <w:t> Текущий и средний ремонты земляного полотна и системы водоотвода. Прочистка водоотводных канав. Укрепление обочин, откосов и водоотводных канав. Исправление повреждений и уменьшение крутизны откосов насыпей и выемок. Ликвидация пучинистых участков. Капитальный ремонт земляного полотна и водоотвода.</w:t>
              </w:t>
            </w:r>
          </w:p>
        </w:tc>
        <w:tc>
          <w:p>
            <w:pPr>
              <w:jc w:val="center"/>
            </w:pPr>
            <w:r>
              <w:t>4</w:t>
            </w:r>
          </w:p>
        </w:tc>
        <w:tc>
          <w:p>
            <w:r>
              <w:rPr>
                <w:sz w:val="20"/>
              </w:rPr>
              <w:t>-</w:t>
            </w:r>
          </w:p>
        </w:tc>
        <w:tc>
          <w:p>
            <w:r>
              <w:rPr>
                <w:sz w:val="20"/>
              </w:rPr>
              <w:t>иллюстративный</w:t>
            </w:r>
          </w:p>
        </w:tc>
        <w:tc>
          <w:p>
            <w:pPr>
              <w:jc w:val="center"/>
            </w:pPr>
            <w:r>
              <w:t>1-6</w:t>
            </w:r>
          </w:p>
        </w:tc>
      </w:tr>
      <w:tr>
        <w:tc>
          <w:p>
            <w:pPr>
              <w:jc w:val="center"/>
            </w:pPr>
            <w:r>
              <w:t>10</w:t>
            </w:r>
          </w:p>
        </w:tc>
        <w:tc>
          <w:p>
            <w:r>
              <w:rPr>
                <w:sz w:val="22"/>
                <w:b w:val="1"/>
              </w:rPr>
              <w:t>Тема 10. Ремонт щебеночных и гравийных покрытий. </w:t>
            </w:r>
          </w:p>
          <w:p>
            <w:r>
              <w:rPr>
                <w:sz w:val="22"/>
              </w:rPr>
              <w:t>
                <w:t> Ремонт щебеночных и гравийных покрытий, обработанных органическими вяжущими.</w:t>
              </w:t>
            </w:r>
          </w:p>
        </w:tc>
        <w:tc>
          <w:p>
            <w:pPr>
              <w:jc w:val="center"/>
            </w:pPr>
            <w:r>
              <w:t>2</w:t>
            </w:r>
          </w:p>
        </w:tc>
        <w:tc>
          <w:p>
            <w:r>
              <w:rPr>
                <w:sz w:val="20"/>
              </w:rPr>
              <w:t>-</w:t>
            </w:r>
          </w:p>
        </w:tc>
        <w:tc>
          <w:p>
            <w:r>
              <w:rPr>
                <w:sz w:val="20"/>
              </w:rPr>
              <w:t>иллюстративный</w:t>
            </w:r>
          </w:p>
        </w:tc>
        <w:tc>
          <w:p>
            <w:pPr>
              <w:jc w:val="center"/>
            </w:pPr>
            <w:r>
              <w:t>1-6</w:t>
            </w:r>
          </w:p>
        </w:tc>
      </w:tr>
      <w:tr>
        <w:tc>
          <w:p>
            <w:pPr>
              <w:jc w:val="center"/>
            </w:pPr>
            <w:r>
              <w:t>11</w:t>
            </w:r>
          </w:p>
        </w:tc>
        <w:tc>
          <w:p>
            <w:r>
              <w:rPr>
                <w:sz w:val="22"/>
                <w:b w:val="1"/>
              </w:rPr>
              <w:t>Тема 11. Ремонт асфальтобетонных покрытий. </w:t>
            </w:r>
          </w:p>
          <w:p>
            <w:r>
              <w:rPr>
                <w:sz w:val="22"/>
              </w:rPr>
              <w:t>
                <w:t> Последовательность работ при ремонте дорожных одежд и покрытий. Ремонт трещин асфальтобетонных покрытий. Ямочный ремонт покрытий из асфальтобетона и битумоминеральных материалов. Основные способы ямочного ремонта и технологические операции. Ликвидация колей на автомобильных дорогах.</w:t>
              </w:t>
            </w:r>
          </w:p>
        </w:tc>
        <w:tc>
          <w:p>
            <w:pPr>
              <w:jc w:val="center"/>
            </w:pPr>
            <w:r>
              <w:t>4</w:t>
            </w:r>
          </w:p>
        </w:tc>
        <w:tc>
          <w:p>
            <w:r>
              <w:rPr>
                <w:sz w:val="20"/>
              </w:rPr>
              <w:t>-</w:t>
            </w:r>
          </w:p>
        </w:tc>
        <w:tc>
          <w:p>
            <w:r>
              <w:rPr>
                <w:sz w:val="20"/>
              </w:rPr>
              <w:t>лекция, дискуссия, беседа</w:t>
            </w:r>
          </w:p>
        </w:tc>
        <w:tc>
          <w:p>
            <w:pPr>
              <w:jc w:val="center"/>
            </w:pPr>
            <w:r>
              <w:t>1-6</w:t>
            </w:r>
          </w:p>
        </w:tc>
      </w:tr>
      <w:tr>
        <w:tc>
          <w:p>
            <w:pPr>
              <w:jc w:val="center"/>
            </w:pPr>
            <w:r>
              <w:t>12</w:t>
            </w:r>
          </w:p>
        </w:tc>
        <w:tc>
          <w:p>
            <w:r>
              <w:rPr>
                <w:sz w:val="22"/>
                <w:b w:val="1"/>
              </w:rPr>
              <w:t>Тема 12. Регенерация покрытий и нежёстких дорожных одежд. </w:t>
            </w:r>
          </w:p>
          <w:p>
            <w:r>
              <w:rPr>
                <w:sz w:val="22"/>
              </w:rPr>
              <w:t>
                <w:t> Методы горячей регенерации на месте, на дороге и методы горячего ресайклинга. Комбинированные способы горячей регенерации. Методы холодной регенерации. Ремонт цементобетонных покрытий.</w:t>
              </w:t>
            </w:r>
          </w:p>
        </w:tc>
        <w:tc>
          <w:p>
            <w:pPr>
              <w:jc w:val="center"/>
            </w:pPr>
            <w:r>
              <w:t>2</w:t>
            </w:r>
          </w:p>
        </w:tc>
        <w:tc>
          <w:p>
            <w:r>
              <w:rPr>
                <w:sz w:val="20"/>
              </w:rPr>
              <w:t>-</w:t>
            </w:r>
          </w:p>
        </w:tc>
        <w:tc>
          <w:p>
            <w:r>
              <w:rPr>
                <w:sz w:val="20"/>
              </w:rPr>
              <w:t>лекция, дискуссия, беседа</w:t>
            </w:r>
          </w:p>
        </w:tc>
        <w:tc>
          <w:p>
            <w:pPr>
              <w:jc w:val="center"/>
            </w:pPr>
            <w:r>
              <w:t>1-6</w:t>
            </w:r>
          </w:p>
        </w:tc>
      </w:tr>
      <w:tr>
        <w:tc>
          <w:tcPr>
            <w:gridSpan w:val="2"/>
          </w:tcPr>
          <w:p>
            <w:r>
              <w:rPr>
                <w:b w:val="1"/>
              </w:rPr>
              <w:t>ИТОГО</w:t>
            </w:r>
          </w:p>
        </w:tc>
        <w:tc>
          <w:p>
            <w:pPr>
              <w:jc w:val="center"/>
            </w:pPr>
            <w:r>
              <w:rPr>
                <w:b w:val="1"/>
              </w:rPr>
              <w:t>30</w:t>
            </w:r>
          </w:p>
        </w:tc>
        <w:tc>
          <w:tcPr>
            <w:gridSpan w:val="3"/>
          </w:tcPr>
          <w:p/>
        </w:tc>
      </w:tr>
      <w:tr>
        <w:tc>
          <w:tcPr>
            <w:gridSpan w:val="6"/>
          </w:tcPr>
          <w:p>
            <w:pPr>
              <w:jc w:val="center"/>
            </w:pPr>
            <w:r>
              <w:rPr>
                <w:b w:val="1"/>
              </w:rPr>
              <w:t>Практические занятия</w:t>
            </w:r>
          </w:p>
        </w:tc>
      </w:tr>
      <w:tr>
        <w:tc>
          <w:p>
            <w:pPr>
              <w:jc w:val="center"/>
            </w:pPr>
            <w:r>
              <w:t>1</w:t>
            </w:r>
          </w:p>
        </w:tc>
        <w:tc>
          <w:p>
            <w:r>
              <w:rPr>
                <w:sz w:val="22"/>
                <w:b w:val="1"/>
              </w:rPr>
              <w:t>Тема 1. Природно-климатические условия района эксплуатируемой дороги</w:t>
            </w:r>
          </w:p>
        </w:tc>
        <w:tc>
          <w:p>
            <w:pPr>
              <w:jc w:val="center"/>
            </w:pPr>
            <w:r>
              <w:t>1</w:t>
            </w:r>
          </w:p>
        </w:tc>
        <w:tc>
          <w:p>
            <w:r>
              <w:rPr>
                <w:sz w:val="20"/>
              </w:rPr>
              <w:t>-</w:t>
            </w:r>
          </w:p>
        </w:tc>
        <w:tc>
          <w:p>
            <w:r>
              <w:rPr>
                <w:sz w:val="20"/>
              </w:rPr>
              <w:t>использование технических средств</w:t>
            </w:r>
          </w:p>
        </w:tc>
        <w:tc>
          <w:p>
            <w:pPr>
              <w:jc w:val="center"/>
            </w:pPr>
            <w:r>
              <w:t>1,2,6</w:t>
            </w:r>
          </w:p>
        </w:tc>
      </w:tr>
      <w:tr>
        <w:tc>
          <w:p>
            <w:pPr>
              <w:jc w:val="center"/>
            </w:pPr>
            <w:r>
              <w:t>2</w:t>
            </w:r>
          </w:p>
        </w:tc>
        <w:tc>
          <w:p>
            <w:r>
              <w:rPr>
                <w:sz w:val="22"/>
                <w:b w:val="1"/>
              </w:rPr>
              <w:t>Тема 2. Воздействия природно-климатических факторов на состояние дорог</w:t>
            </w:r>
          </w:p>
        </w:tc>
        <w:tc>
          <w:p>
            <w:pPr>
              <w:jc w:val="center"/>
            </w:pPr>
            <w:r>
              <w:t>2</w:t>
            </w:r>
          </w:p>
        </w:tc>
        <w:tc>
          <w:p>
            <w:r>
              <w:rPr>
                <w:sz w:val="20"/>
              </w:rPr>
              <w:t>-</w:t>
            </w:r>
          </w:p>
        </w:tc>
        <w:tc>
          <w:p>
            <w:r>
              <w:rPr>
                <w:sz w:val="20"/>
              </w:rPr>
              <w:t>использование технических средств</w:t>
            </w:r>
          </w:p>
        </w:tc>
        <w:tc>
          <w:p>
            <w:pPr>
              <w:jc w:val="center"/>
            </w:pPr>
            <w:r>
              <w:t>1-6</w:t>
            </w:r>
          </w:p>
        </w:tc>
      </w:tr>
      <w:tr>
        <w:tc>
          <w:p>
            <w:pPr>
              <w:jc w:val="center"/>
            </w:pPr>
            <w:r>
              <w:t>3</w:t>
            </w:r>
          </w:p>
        </w:tc>
        <w:tc>
          <w:p>
            <w:r>
              <w:rPr>
                <w:sz w:val="22"/>
                <w:b w:val="1"/>
              </w:rPr>
              <w:t>Тема 3. Классификация дорожно-ремонтных работ. </w:t>
            </w:r>
          </w:p>
          <w:p>
            <w:r>
              <w:rPr>
                <w:sz w:val="22"/>
              </w:rPr>
              <w:t>
                <w:t> Основные принципы классификации работ по ремонту и содержанию.</w:t>
              </w:t>
            </w:r>
          </w:p>
        </w:tc>
        <w:tc>
          <w:p>
            <w:pPr>
              <w:jc w:val="center"/>
            </w:pPr>
            <w:r>
              <w:t>2</w:t>
            </w:r>
          </w:p>
        </w:tc>
        <w:tc>
          <w:p>
            <w:r>
              <w:rPr>
                <w:sz w:val="20"/>
              </w:rPr>
              <w:t>-</w:t>
            </w:r>
          </w:p>
        </w:tc>
        <w:tc>
          <w:p>
            <w:r>
              <w:rPr>
                <w:sz w:val="20"/>
              </w:rPr>
              <w:t>использование технических средств</w:t>
            </w:r>
          </w:p>
        </w:tc>
        <w:tc>
          <w:p>
            <w:pPr>
              <w:jc w:val="center"/>
            </w:pPr>
            <w:r>
              <w:t>2,4,6</w:t>
            </w:r>
          </w:p>
        </w:tc>
      </w:tr>
      <w:tr>
        <w:tc>
          <w:p>
            <w:pPr>
              <w:jc w:val="center"/>
            </w:pPr>
            <w:r>
              <w:t>4</w:t>
            </w:r>
          </w:p>
        </w:tc>
        <w:tc>
          <w:p>
            <w:r>
              <w:rPr>
                <w:sz w:val="22"/>
                <w:b w:val="1"/>
              </w:rPr>
              <w:t>Тема 4. Назначение видов ремонтных работ по земляному полотну, дорожным одеждам, искусственным сооружениям и обстановке пути</w:t>
            </w:r>
          </w:p>
        </w:tc>
        <w:tc>
          <w:p>
            <w:pPr>
              <w:jc w:val="center"/>
            </w:pPr>
            <w:r>
              <w:t>2</w:t>
            </w:r>
          </w:p>
        </w:tc>
        <w:tc>
          <w:p>
            <w:r>
              <w:rPr>
                <w:sz w:val="20"/>
              </w:rPr>
              <w:t>-</w:t>
            </w:r>
          </w:p>
        </w:tc>
        <w:tc>
          <w:p>
            <w:r>
              <w:rPr>
                <w:sz w:val="20"/>
              </w:rPr>
              <w:t>использование технических средств</w:t>
            </w:r>
          </w:p>
        </w:tc>
        <w:tc>
          <w:p>
            <w:pPr>
              <w:jc w:val="center"/>
            </w:pPr>
            <w:r>
              <w:t>2,4,6</w:t>
            </w:r>
          </w:p>
        </w:tc>
      </w:tr>
      <w:tr>
        <w:tc>
          <w:p>
            <w:pPr>
              <w:jc w:val="center"/>
            </w:pPr>
            <w:r>
              <w:t>5</w:t>
            </w:r>
          </w:p>
        </w:tc>
        <w:tc>
          <w:p>
            <w:r>
              <w:rPr>
                <w:sz w:val="22"/>
                <w:b w:val="1"/>
              </w:rPr>
              <w:t>Тема 5. Составление технологических карт по видам ремонта автомобильных дорог</w:t>
            </w:r>
          </w:p>
        </w:tc>
        <w:tc>
          <w:p>
            <w:pPr>
              <w:jc w:val="center"/>
            </w:pPr>
            <w:r>
              <w:t>4</w:t>
            </w:r>
          </w:p>
        </w:tc>
        <w:tc>
          <w:p>
            <w:r>
              <w:rPr>
                <w:sz w:val="20"/>
              </w:rPr>
              <w:t>-</w:t>
            </w:r>
          </w:p>
        </w:tc>
        <w:tc>
          <w:p>
            <w:r>
              <w:rPr>
                <w:sz w:val="20"/>
              </w:rPr>
              <w:t>использование технических средств</w:t>
            </w:r>
          </w:p>
        </w:tc>
        <w:tc>
          <w:p>
            <w:pPr>
              <w:jc w:val="center"/>
            </w:pPr>
            <w:r>
              <w:t>1-6</w:t>
            </w:r>
          </w:p>
        </w:tc>
      </w:tr>
      <w:tr>
        <w:tc>
          <w:p>
            <w:pPr>
              <w:jc w:val="center"/>
            </w:pPr>
            <w:r>
              <w:t>6</w:t>
            </w:r>
          </w:p>
        </w:tc>
        <w:tc>
          <w:p>
            <w:r>
              <w:rPr>
                <w:sz w:val="22"/>
                <w:b w:val="1"/>
              </w:rPr>
              <w:t>Тема 6. Расчет сроков и назначение методов производства работ</w:t>
            </w:r>
          </w:p>
        </w:tc>
        <w:tc>
          <w:p>
            <w:pPr>
              <w:jc w:val="center"/>
            </w:pPr>
            <w:r>
              <w:t>1</w:t>
            </w:r>
          </w:p>
        </w:tc>
        <w:tc>
          <w:p>
            <w:r>
              <w:rPr>
                <w:sz w:val="20"/>
              </w:rPr>
              <w:t>-</w:t>
            </w:r>
          </w:p>
        </w:tc>
        <w:tc>
          <w:p>
            <w:r>
              <w:rPr>
                <w:sz w:val="20"/>
              </w:rPr>
              <w:t>использование технических средств</w:t>
            </w:r>
          </w:p>
        </w:tc>
        <w:tc>
          <w:p>
            <w:pPr>
              <w:jc w:val="center"/>
            </w:pPr>
            <w:r>
              <w:t>1-9</w:t>
            </w:r>
          </w:p>
        </w:tc>
      </w:tr>
      <w:tr>
        <w:tc>
          <w:p>
            <w:pPr>
              <w:jc w:val="center"/>
            </w:pPr>
            <w:r>
              <w:t>7</w:t>
            </w:r>
          </w:p>
        </w:tc>
        <w:tc>
          <w:p>
            <w:r>
              <w:rPr>
                <w:sz w:val="22"/>
                <w:b w:val="1"/>
              </w:rPr>
              <w:t>Тема 7. Разработка линейного календарного графика производства ремонтных работ</w:t>
            </w:r>
          </w:p>
        </w:tc>
        <w:tc>
          <w:p>
            <w:pPr>
              <w:jc w:val="center"/>
            </w:pPr>
            <w:r>
              <w:t>3</w:t>
            </w:r>
          </w:p>
        </w:tc>
        <w:tc>
          <w:p>
            <w:r>
              <w:rPr>
                <w:sz w:val="20"/>
              </w:rPr>
              <w:t>-</w:t>
            </w:r>
          </w:p>
        </w:tc>
        <w:tc>
          <w:p>
            <w:r>
              <w:rPr>
                <w:sz w:val="20"/>
              </w:rPr>
              <w:t>использование технических средств</w:t>
            </w:r>
          </w:p>
        </w:tc>
        <w:tc>
          <w:p>
            <w:pPr>
              <w:jc w:val="center"/>
            </w:pPr>
            <w:r>
              <w:t>1-9</w:t>
            </w:r>
          </w:p>
        </w:tc>
      </w:tr>
      <w:tr>
        <w:tc>
          <w:tcPr>
            <w:gridSpan w:val="2"/>
          </w:tcPr>
          <w:p>
            <w:r>
              <w:rPr>
                <w:b w:val="1"/>
              </w:rPr>
              <w:t>ИТОГО</w:t>
            </w:r>
          </w:p>
        </w:tc>
        <w:tc>
          <w:p>
            <w:pPr>
              <w:jc w:val="center"/>
            </w:pPr>
            <w:r>
              <w:rPr>
                <w:b w:val="1"/>
              </w:rPr>
              <w:t>15</w:t>
            </w:r>
          </w:p>
        </w:tc>
        <w:tc>
          <w:tcPr>
            <w:gridSpan w:val="3"/>
          </w:tcPr>
          <w:p/>
        </w:tc>
      </w:tr>
    </w:tbl>
    <w:p/>
    <w:p>
      <w:pPr>
        <w:jc w:val="center"/>
      </w:pPr>
      <w:r>
        <w:rPr>
          <w:b w:val="1"/>
        </w:rPr>
        <w:t>2.2 Задания для самостоятельной работы обучающегося (СРО)</w:t>
      </w:r>
    </w:p>
    <w:p/>
    <w:tbl>
      <w:tblPr>
        <w:tblCellMar>
          <w:left w:type="dxa" w:w="25"/>
          <w:top w:type="dxa" w:w="25"/>
          <w:right w:type="dxa" w:w="25"/>
          <w:bottom w:type="dxa" w:w="25"/>
        </w:tblCellMar>
        <w:tblBorders>
          <w:insideH w:val="thick"/>
          <w:insideV w:val="thick"/>
          <w:left w:val="thick"/>
          <w:right w:val="thick"/>
          <w:top w:val="thick"/>
          <w:bottom w:val="thick"/>
        </w:tblBorders>
        <w:tblW w:type="pct" w:w="5000"/>
      </w:tblPr>
      <w:tblGrid/>
      <w:tr>
        <w:trPr>
          <w:trHeight w:val="1229"/>
          <w:tblHeader w:val="1"/>
        </w:trPr>
        <w:tc>
          <w:tcPr>
            <w:tcW w:w="1026" w:type="pct"/>
          </w:tcPr>
          <w:p>
            <w:pPr>
              <w:jc w:val="center"/>
            </w:pPr>
            <w:r>
              <w:t>Тема</w:t>
            </w:r>
          </w:p>
        </w:tc>
        <w:tc>
          <w:tcPr>
            <w:tcW w:w="1140" w:type="pct"/>
          </w:tcPr>
          <w:p>
            <w:pPr>
              <w:jc w:val="center"/>
            </w:pPr>
            <w:r>
              <w:t>Содержание задания</w:t>
            </w:r>
          </w:p>
        </w:tc>
        <w:tc>
          <w:tcPr>
            <w:tcW w:w="620" w:type="pct"/>
          </w:tcPr>
          <w:p>
            <w:pPr>
              <w:jc w:val="center"/>
            </w:pPr>
            <w:r>
              <w:t>Форма контроля</w:t>
            </w:r>
          </w:p>
        </w:tc>
        <w:tc>
          <w:tcPr>
            <w:tcW w:w="723" w:type="pct"/>
          </w:tcPr>
          <w:p>
            <w:pPr>
              <w:jc w:val="center"/>
            </w:pPr>
            <w:r>
              <w:t>Срок сдачи, неделя</w:t>
            </w:r>
          </w:p>
        </w:tc>
        <w:tc>
          <w:tcPr>
            <w:tcW w:w="822" w:type="pct"/>
          </w:tcPr>
          <w:p>
            <w:pPr>
              <w:jc w:val="center"/>
            </w:pPr>
            <w:r>
              <w:t>Трудоемкость в часах</w:t>
            </w:r>
          </w:p>
        </w:tc>
        <w:tc>
          <w:tcPr>
            <w:tcW w:w="669" w:type="pct"/>
          </w:tcPr>
          <w:p>
            <w:pPr>
              <w:jc w:val="center"/>
            </w:pPr>
            <w:r>
              <w:t>Результаты CDIO</w:t>
            </w:r>
          </w:p>
        </w:tc>
      </w:tr>
      <w:tr>
        <w:tc>
          <w:p>
            <w:r>
              <w:rPr>
                <w:sz w:val="22"/>
              </w:rPr>
              <w:t>Природно-климатические условия района эксплуатируемой дороги</w:t>
            </w:r>
          </w:p>
        </w:tc>
        <w:tc>
          <w:p>
            <w:r>
              <w:rPr>
                <w:sz w:val="22"/>
              </w:rPr>
              <w:t>Ознакомиться с влиянием климатических условий на производства работ</w:t>
            </w:r>
          </w:p>
        </w:tc>
        <w:tc>
          <w:p>
            <w:pPr>
              <w:jc w:val="center"/>
            </w:pPr>
            <w:r>
              <w:rPr>
                <w:sz w:val="22"/>
              </w:rPr>
              <w:t>Дорожно-климатический график</w:t>
            </w:r>
          </w:p>
        </w:tc>
        <w:tc>
          <w:p>
            <w:pPr>
              <w:jc w:val="center"/>
            </w:pPr>
            <w:r>
              <w:t>2</w:t>
            </w:r>
          </w:p>
        </w:tc>
        <w:tc>
          <w:p>
            <w:pPr>
              <w:jc w:val="center"/>
            </w:pPr>
            <w:r>
              <w:t>5</w:t>
            </w:r>
          </w:p>
        </w:tc>
        <w:tc>
          <w:p>
            <w:r>
              <w:rPr>
                <w:sz w:val="20"/>
              </w:rPr>
              <w:t>-</w:t>
            </w:r>
          </w:p>
        </w:tc>
      </w:tr>
      <w:tr>
        <w:tc>
          <w:p>
            <w:r>
              <w:rPr>
                <w:sz w:val="22"/>
              </w:rPr>
              <w:t>Воздействия природно-климатических факторов на состояние дорог</w:t>
            </w:r>
          </w:p>
        </w:tc>
        <w:tc>
          <w:p>
            <w:r>
              <w:rPr>
                <w:sz w:val="22"/>
              </w:rPr>
              <w:t>Ознакомиться с влиянием природных условий на работу дорожных сооружений.</w:t>
            </w:r>
          </w:p>
        </w:tc>
        <w:tc>
          <w:p>
            <w:pPr>
              <w:jc w:val="center"/>
            </w:pPr>
            <w:r>
              <w:rPr>
                <w:sz w:val="22"/>
              </w:rPr>
              <w:t>Реферат</w:t>
            </w:r>
          </w:p>
        </w:tc>
        <w:tc>
          <w:p>
            <w:pPr>
              <w:jc w:val="center"/>
            </w:pPr>
            <w:r>
              <w:t>4</w:t>
            </w:r>
          </w:p>
        </w:tc>
        <w:tc>
          <w:p>
            <w:pPr>
              <w:jc w:val="center"/>
            </w:pPr>
            <w:r>
              <w:t>5</w:t>
            </w:r>
          </w:p>
        </w:tc>
        <w:tc>
          <w:p>
            <w:r>
              <w:rPr>
                <w:sz w:val="20"/>
              </w:rPr>
              <w:t>-</w:t>
            </w:r>
          </w:p>
        </w:tc>
      </w:tr>
      <w:tr>
        <w:tc>
          <w:p>
            <w:r>
              <w:rPr>
                <w:sz w:val="22"/>
              </w:rPr>
              <w:t>Анализ существующего состояния автомобильной дороги</w:t>
            </w:r>
          </w:p>
        </w:tc>
        <w:tc>
          <w:p>
            <w:r>
              <w:rPr>
                <w:sz w:val="22"/>
              </w:rPr>
              <w:t>Получить полной, объективной и достоверной информации о состоянии дорог</w:t>
            </w:r>
          </w:p>
        </w:tc>
        <w:tc>
          <w:p>
            <w:pPr>
              <w:jc w:val="center"/>
            </w:pPr>
            <w:r>
              <w:rPr>
                <w:sz w:val="22"/>
              </w:rPr>
              <w:t>График состояния автодороги</w:t>
            </w:r>
          </w:p>
        </w:tc>
        <w:tc>
          <w:p>
            <w:pPr>
              <w:jc w:val="center"/>
            </w:pPr>
            <w:r>
              <w:t>5</w:t>
            </w:r>
          </w:p>
        </w:tc>
        <w:tc>
          <w:p>
            <w:pPr>
              <w:jc w:val="center"/>
            </w:pPr>
            <w:r>
              <w:t>5</w:t>
            </w:r>
          </w:p>
        </w:tc>
        <w:tc>
          <w:p>
            <w:r>
              <w:rPr>
                <w:sz w:val="20"/>
              </w:rPr>
              <w:t>-</w:t>
            </w:r>
          </w:p>
        </w:tc>
      </w:tr>
      <w:tr>
        <w:tc>
          <w:p>
            <w:r>
              <w:rPr>
                <w:sz w:val="22"/>
              </w:rPr>
              <w:t>Работа с нормативными документами, необходимыми для выполнения практических занятии</w:t>
            </w:r>
          </w:p>
        </w:tc>
        <w:tc>
          <w:p>
            <w:r>
              <w:rPr>
                <w:sz w:val="22"/>
              </w:rPr>
              <w:t>Знать нормативно-техническую литературу и уметь пользоваться ею.</w:t>
            </w:r>
          </w:p>
        </w:tc>
        <w:tc>
          <w:p>
            <w:pPr>
              <w:jc w:val="center"/>
            </w:pPr>
            <w:r>
              <w:rPr>
                <w:sz w:val="22"/>
              </w:rPr>
              <w:t>Устный опрос</w:t>
            </w:r>
          </w:p>
        </w:tc>
        <w:tc>
          <w:p>
            <w:pPr>
              <w:jc w:val="center"/>
            </w:pPr>
            <w:r>
              <w:t>6</w:t>
            </w:r>
          </w:p>
        </w:tc>
        <w:tc>
          <w:p>
            <w:pPr>
              <w:jc w:val="center"/>
            </w:pPr>
            <w:r>
              <w:t>5</w:t>
            </w:r>
          </w:p>
        </w:tc>
        <w:tc>
          <w:p>
            <w:r>
              <w:rPr>
                <w:sz w:val="20"/>
              </w:rPr>
              <w:t>-</w:t>
            </w:r>
          </w:p>
        </w:tc>
      </w:tr>
      <w:tr>
        <w:tc>
          <w:p>
            <w:r>
              <w:rPr>
                <w:sz w:val="22"/>
              </w:rPr>
              <w:t>Классификация дорожно-ремонтных работ. Основные принципы классификации работ по ремонту и содержанию.</w:t>
            </w:r>
          </w:p>
        </w:tc>
        <w:tc>
          <w:p>
            <w:r>
              <w:rPr>
                <w:sz w:val="22"/>
              </w:rPr>
              <w:t>Ознакомиться с классификацией дорожно-ремонтных работ</w:t>
            </w:r>
          </w:p>
        </w:tc>
        <w:tc>
          <w:p>
            <w:pPr>
              <w:jc w:val="center"/>
            </w:pPr>
            <w:r>
              <w:rPr>
                <w:sz w:val="22"/>
              </w:rPr>
              <w:t>Реферат</w:t>
            </w:r>
          </w:p>
        </w:tc>
        <w:tc>
          <w:p>
            <w:pPr>
              <w:jc w:val="center"/>
            </w:pPr>
            <w:r>
              <w:t>7</w:t>
            </w:r>
          </w:p>
        </w:tc>
        <w:tc>
          <w:p>
            <w:pPr>
              <w:jc w:val="center"/>
            </w:pPr>
            <w:r>
              <w:t>5</w:t>
            </w:r>
          </w:p>
        </w:tc>
        <w:tc>
          <w:p>
            <w:r>
              <w:rPr>
                <w:sz w:val="20"/>
              </w:rPr>
              <w:t>-</w:t>
            </w:r>
          </w:p>
        </w:tc>
      </w:tr>
      <w:tr>
        <w:tc>
          <w:p>
            <w:r>
              <w:rPr>
                <w:sz w:val="22"/>
              </w:rPr>
              <w:t>Назначение видов ремонтных работ по земляному полотну, дорожным одеждам, искусственным сооружениям и обстановке пути</w:t>
            </w:r>
          </w:p>
        </w:tc>
        <w:tc>
          <w:p>
            <w:r>
              <w:rPr>
                <w:sz w:val="22"/>
              </w:rPr>
              <w:t>Знать виды и состав основных работ и мероприятий по содержанию, ремонту</w:t>
            </w:r>
          </w:p>
        </w:tc>
        <w:tc>
          <w:p>
            <w:pPr>
              <w:jc w:val="center"/>
            </w:pPr>
            <w:r>
              <w:rPr>
                <w:sz w:val="22"/>
              </w:rPr>
              <w:t>Реферат</w:t>
            </w:r>
          </w:p>
        </w:tc>
        <w:tc>
          <w:p>
            <w:pPr>
              <w:jc w:val="center"/>
            </w:pPr>
            <w:r>
              <w:t>8</w:t>
            </w:r>
          </w:p>
        </w:tc>
        <w:tc>
          <w:p>
            <w:pPr>
              <w:jc w:val="center"/>
            </w:pPr>
            <w:r>
              <w:t>10</w:t>
            </w:r>
          </w:p>
        </w:tc>
        <w:tc>
          <w:p>
            <w:r>
              <w:rPr>
                <w:sz w:val="20"/>
              </w:rPr>
              <w:t>-</w:t>
            </w:r>
          </w:p>
        </w:tc>
      </w:tr>
      <w:tr>
        <w:tc>
          <w:p>
            <w:r>
              <w:rPr>
                <w:sz w:val="22"/>
              </w:rPr>
              <w:t>Дорожно-строительные материалы</w:t>
            </w:r>
          </w:p>
        </w:tc>
        <w:tc>
          <w:p>
            <w:r>
              <w:rPr>
                <w:sz w:val="22"/>
              </w:rPr>
              <w:t>Изучить и знать применяемые дорожно-строительные материалы</w:t>
            </w:r>
          </w:p>
        </w:tc>
        <w:tc>
          <w:p>
            <w:pPr>
              <w:jc w:val="center"/>
            </w:pPr>
            <w:r>
              <w:rPr>
                <w:sz w:val="22"/>
              </w:rPr>
              <w:t>Реферат</w:t>
            </w:r>
          </w:p>
        </w:tc>
        <w:tc>
          <w:p>
            <w:pPr>
              <w:jc w:val="center"/>
            </w:pPr>
            <w:r>
              <w:t>9</w:t>
            </w:r>
          </w:p>
        </w:tc>
        <w:tc>
          <w:p>
            <w:pPr>
              <w:jc w:val="center"/>
            </w:pPr>
            <w:r>
              <w:t>5</w:t>
            </w:r>
          </w:p>
        </w:tc>
        <w:tc>
          <w:p>
            <w:r>
              <w:rPr>
                <w:sz w:val="20"/>
              </w:rPr>
              <w:t>-</w:t>
            </w:r>
          </w:p>
        </w:tc>
      </w:tr>
      <w:tr>
        <w:tc>
          <w:p>
            <w:r>
              <w:rPr>
                <w:sz w:val="22"/>
              </w:rPr>
              <w:t>Определение зон действия карьеров, дальности возки материалов и производительности автомобильного транспорта</w:t>
            </w:r>
          </w:p>
        </w:tc>
        <w:tc>
          <w:p>
            <w:r>
              <w:rPr>
                <w:sz w:val="22"/>
              </w:rPr>
              <w:t>Знать влияние дальности транспортировки на производительность машин и стоимость ремонтных работ</w:t>
            </w:r>
          </w:p>
        </w:tc>
        <w:tc>
          <w:p>
            <w:pPr>
              <w:jc w:val="center"/>
            </w:pPr>
            <w:r>
              <w:rPr>
                <w:sz w:val="22"/>
              </w:rPr>
              <w:t>Расчет и схема</w:t>
            </w:r>
          </w:p>
        </w:tc>
        <w:tc>
          <w:p>
            <w:pPr>
              <w:jc w:val="center"/>
            </w:pPr>
            <w:r>
              <w:t>10</w:t>
            </w:r>
          </w:p>
        </w:tc>
        <w:tc>
          <w:p>
            <w:pPr>
              <w:jc w:val="center"/>
            </w:pPr>
            <w:r>
              <w:t>5</w:t>
            </w:r>
          </w:p>
        </w:tc>
        <w:tc>
          <w:p>
            <w:r>
              <w:rPr>
                <w:sz w:val="20"/>
              </w:rPr>
              <w:t>-</w:t>
            </w:r>
          </w:p>
        </w:tc>
      </w:tr>
      <w:tr>
        <w:tc>
          <w:p>
            <w:r>
              <w:rPr>
                <w:sz w:val="22"/>
              </w:rPr>
              <w:t>Составление технологических карт по видам ремонта автомобильных дорог</w:t>
            </w:r>
          </w:p>
        </w:tc>
        <w:tc>
          <w:p>
            <w:r>
              <w:rPr>
                <w:sz w:val="22"/>
              </w:rPr>
              <w:t>Разработать технологическую карту</w:t>
            </w:r>
          </w:p>
        </w:tc>
        <w:tc>
          <w:p>
            <w:pPr>
              <w:jc w:val="center"/>
            </w:pPr>
            <w:r>
              <w:rPr>
                <w:sz w:val="22"/>
              </w:rPr>
              <w:t>Технологическая карта</w:t>
            </w:r>
          </w:p>
        </w:tc>
        <w:tc>
          <w:p>
            <w:pPr>
              <w:jc w:val="center"/>
            </w:pPr>
            <w:r>
              <w:t>12</w:t>
            </w:r>
          </w:p>
        </w:tc>
        <w:tc>
          <w:p>
            <w:pPr>
              <w:jc w:val="center"/>
            </w:pPr>
            <w:r>
              <w:t>10</w:t>
            </w:r>
          </w:p>
        </w:tc>
        <w:tc>
          <w:p>
            <w:r>
              <w:rPr>
                <w:sz w:val="20"/>
              </w:rPr>
              <w:t>-</w:t>
            </w:r>
          </w:p>
        </w:tc>
      </w:tr>
      <w:tr>
        <w:tc>
          <w:p>
            <w:r>
              <w:rPr>
                <w:sz w:val="22"/>
              </w:rPr>
              <w:t>Расчет сроков и назначение методов производства работ</w:t>
            </w:r>
          </w:p>
        </w:tc>
        <w:tc>
          <w:p>
            <w:r>
              <w:rPr>
                <w:sz w:val="22"/>
              </w:rPr>
              <w:t>Применять на практике методы организации и планирования строительства</w:t>
            </w:r>
          </w:p>
        </w:tc>
        <w:tc>
          <w:p>
            <w:pPr>
              <w:jc w:val="center"/>
            </w:pPr>
            <w:r>
              <w:rPr>
                <w:sz w:val="22"/>
              </w:rPr>
              <w:t>Технологическая карта</w:t>
            </w:r>
          </w:p>
        </w:tc>
        <w:tc>
          <w:p>
            <w:pPr>
              <w:jc w:val="center"/>
            </w:pPr>
            <w:r>
              <w:t>13</w:t>
            </w:r>
          </w:p>
        </w:tc>
        <w:tc>
          <w:p>
            <w:pPr>
              <w:jc w:val="center"/>
            </w:pPr>
            <w:r>
              <w:t>10</w:t>
            </w:r>
          </w:p>
        </w:tc>
        <w:tc>
          <w:p>
            <w:r>
              <w:rPr>
                <w:sz w:val="20"/>
              </w:rPr>
              <w:t>-</w:t>
            </w:r>
          </w:p>
        </w:tc>
      </w:tr>
      <w:tr>
        <w:tc>
          <w:p>
            <w:r>
              <w:rPr>
                <w:sz w:val="22"/>
              </w:rPr>
              <w:t>Разработка линейного календарного графика производства ремонтных работ</w:t>
            </w:r>
          </w:p>
        </w:tc>
        <w:tc>
          <w:p>
            <w:r>
              <w:rPr>
                <w:sz w:val="22"/>
              </w:rPr>
              <w:t>Разработать линейный календарный график</w:t>
            </w:r>
          </w:p>
        </w:tc>
        <w:tc>
          <w:p>
            <w:pPr>
              <w:jc w:val="center"/>
            </w:pPr>
            <w:r>
              <w:rPr>
                <w:sz w:val="22"/>
              </w:rPr>
              <w:t>Линейный календарный график</w:t>
            </w:r>
          </w:p>
        </w:tc>
        <w:tc>
          <w:p>
            <w:pPr>
              <w:jc w:val="center"/>
            </w:pPr>
            <w:r>
              <w:t>15</w:t>
            </w:r>
          </w:p>
        </w:tc>
        <w:tc>
          <w:p>
            <w:pPr>
              <w:jc w:val="center"/>
            </w:pPr>
            <w:r>
              <w:t>10</w:t>
            </w:r>
          </w:p>
        </w:tc>
        <w:tc>
          <w:p>
            <w:r>
              <w:rPr>
                <w:sz w:val="20"/>
              </w:rPr>
              <w:t>-</w:t>
            </w:r>
          </w:p>
        </w:tc>
      </w:tr>
      <w:tr>
        <w:tc>
          <w:tcPr>
            <w:gridSpan w:val="4"/>
          </w:tcPr>
          <w:p>
            <w:r>
              <w:rPr>
                <w:b w:val="1"/>
              </w:rPr>
              <w:t>ИТОГО</w:t>
            </w:r>
          </w:p>
        </w:tc>
        <w:tc>
          <w:p>
            <w:pPr>
              <w:jc w:val="center"/>
            </w:pPr>
            <w:r>
              <w:rPr>
                <w:b w:val="1"/>
              </w:rPr>
              <w:t>75</w:t>
            </w:r>
          </w:p>
        </w:tc>
        <w:tc>
          <w:p/>
        </w:tc>
      </w:tr>
    </w:tbl>
    <w:p/>
    <w:p>
      <w:pPr>
        <w:jc w:val="center"/>
      </w:pPr>
      <w:r>
        <w:rPr>
          <w:b w:val="1"/>
        </w:rPr>
        <w:t>2.3 График сдачи заданий по дисциплине</w:t>
      </w:r>
    </w:p>
    <w:p/>
    <w:tbl>
      <w:tblPr>
        <w:tblCellMar>
          <w:left w:type="dxa" w:w="25"/>
          <w:top w:type="dxa" w:w="25"/>
          <w:right w:type="dxa" w:w="25"/>
          <w:bottom w:type="dxa" w:w="25"/>
        </w:tblCellMar>
        <w:tblBorders>
          <w:insideH w:val="thick"/>
          <w:insideV w:val="thick"/>
          <w:left w:val="thick"/>
          <w:right w:val="thick"/>
          <w:top w:val="thick"/>
          <w:bottom w:val="thick"/>
        </w:tblBorders>
        <w:tblW w:type="pct" w:w="5000"/>
      </w:tblPr>
      <w:tblGrid/>
      <w:tr>
        <w:trPr>
          <w:tblHeader w:val="1"/>
        </w:trPr>
        <w:tc>
          <w:tcPr>
            <w:tcW w:type="pct" w:w="1850"/>
            <w:vMerge w:val="restart"/>
          </w:tcPr>
          <w:p>
            <w:pPr>
              <w:jc w:val="center"/>
            </w:pPr>
            <w:r>
              <w:t>Вид задания</w:t>
            </w:r>
          </w:p>
        </w:tc>
        <w:tc>
          <w:tcPr>
            <w:gridSpan w:val="15"/>
          </w:tcPr>
          <w:p>
            <w:pPr>
              <w:jc w:val="center"/>
            </w:pPr>
            <w:r>
              <w:t>Академический период обучения, неделя</w:t>
            </w:r>
          </w:p>
        </w:tc>
      </w:tr>
      <w:tr>
        <w:trPr>
          <w:tblHeader w:val="1"/>
        </w:trPr>
        <w:tc>
          <w:tcPr>
            <w:vMerge w:val="continue"/>
          </w:tcPr>
          <w:p/>
        </w:tc>
        <w:tc>
          <w:tcPr>
            <w:tcW w:type="pct" w:w="210"/>
          </w:tcPr>
          <w:p>
            <w:pPr>
              <w:jc w:val="center"/>
            </w:pPr>
            <w:r>
              <w:t>1</w:t>
            </w:r>
          </w:p>
        </w:tc>
        <w:tc>
          <w:tcPr>
            <w:tcW w:type="pct" w:w="210"/>
          </w:tcPr>
          <w:p>
            <w:pPr>
              <w:jc w:val="center"/>
            </w:pPr>
            <w:r>
              <w:t>2</w:t>
            </w:r>
          </w:p>
        </w:tc>
        <w:tc>
          <w:tcPr>
            <w:tcW w:type="pct" w:w="210"/>
          </w:tcPr>
          <w:p>
            <w:pPr>
              <w:jc w:val="center"/>
            </w:pPr>
            <w:r>
              <w:t>3</w:t>
            </w:r>
          </w:p>
        </w:tc>
        <w:tc>
          <w:tcPr>
            <w:tcW w:type="pct" w:w="210"/>
          </w:tcPr>
          <w:p>
            <w:pPr>
              <w:jc w:val="center"/>
            </w:pPr>
            <w:r>
              <w:t>4</w:t>
            </w:r>
          </w:p>
        </w:tc>
        <w:tc>
          <w:tcPr>
            <w:tcW w:type="pct" w:w="210"/>
          </w:tcPr>
          <w:p>
            <w:pPr>
              <w:jc w:val="center"/>
            </w:pPr>
            <w:r>
              <w:t>5</w:t>
            </w:r>
          </w:p>
        </w:tc>
        <w:tc>
          <w:tcPr>
            <w:tcW w:type="pct" w:w="210"/>
          </w:tcPr>
          <w:p>
            <w:pPr>
              <w:jc w:val="center"/>
            </w:pPr>
            <w:r>
              <w:t>6</w:t>
            </w:r>
          </w:p>
        </w:tc>
        <w:tc>
          <w:tcPr>
            <w:tcW w:type="pct" w:w="210"/>
          </w:tcPr>
          <w:p>
            <w:pPr>
              <w:jc w:val="center"/>
            </w:pPr>
            <w:r>
              <w:t>7</w:t>
            </w:r>
          </w:p>
        </w:tc>
        <w:tc>
          <w:tcPr>
            <w:tcW w:type="pct" w:w="210"/>
          </w:tcPr>
          <w:p>
            <w:pPr>
              <w:jc w:val="center"/>
            </w:pPr>
            <w:r>
              <w:t>8</w:t>
            </w:r>
          </w:p>
        </w:tc>
        <w:tc>
          <w:tcPr>
            <w:tcW w:type="pct" w:w="210"/>
          </w:tcPr>
          <w:p>
            <w:pPr>
              <w:jc w:val="center"/>
            </w:pPr>
            <w:r>
              <w:t>9</w:t>
            </w:r>
          </w:p>
        </w:tc>
        <w:tc>
          <w:tcPr>
            <w:tcW w:type="pct" w:w="210"/>
          </w:tcPr>
          <w:p>
            <w:pPr>
              <w:jc w:val="center"/>
            </w:pPr>
            <w:r>
              <w:t>10</w:t>
            </w:r>
          </w:p>
        </w:tc>
        <w:tc>
          <w:tcPr>
            <w:tcW w:type="pct" w:w="210"/>
          </w:tcPr>
          <w:p>
            <w:pPr>
              <w:jc w:val="center"/>
            </w:pPr>
            <w:r>
              <w:t>11</w:t>
            </w:r>
          </w:p>
        </w:tc>
        <w:tc>
          <w:tcPr>
            <w:tcW w:type="pct" w:w="210"/>
          </w:tcPr>
          <w:p>
            <w:pPr>
              <w:jc w:val="center"/>
            </w:pPr>
            <w:r>
              <w:t>12</w:t>
            </w:r>
          </w:p>
        </w:tc>
        <w:tc>
          <w:tcPr>
            <w:tcW w:type="pct" w:w="210"/>
          </w:tcPr>
          <w:p>
            <w:pPr>
              <w:jc w:val="center"/>
            </w:pPr>
            <w:r>
              <w:t>13</w:t>
            </w:r>
          </w:p>
        </w:tc>
        <w:tc>
          <w:tcPr>
            <w:tcW w:type="pct" w:w="210"/>
          </w:tcPr>
          <w:p>
            <w:pPr>
              <w:jc w:val="center"/>
            </w:pPr>
            <w:r>
              <w:t>14</w:t>
            </w:r>
          </w:p>
        </w:tc>
        <w:tc>
          <w:tcPr>
            <w:tcW w:type="pct" w:w="210"/>
          </w:tcPr>
          <w:p>
            <w:pPr>
              <w:jc w:val="center"/>
            </w:pPr>
            <w:r>
              <w:t>15</w:t>
            </w:r>
          </w:p>
        </w:tc>
      </w:tr>
      <w:tr>
        <w:tc>
          <w:tcPr>
            <w:gridSpan w:val="16"/>
          </w:tcPr>
          <w:p>
            <w:pPr>
              <w:jc w:val="center"/>
            </w:pPr>
            <w:r>
              <w:t>Знание</w:t>
            </w:r>
          </w:p>
        </w:tc>
      </w:tr>
      <w:tr>
        <w:tc>
          <w:p/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</w:tr>
      <w:tr>
        <w:tc>
          <w:tcPr>
            <w:gridSpan w:val="16"/>
          </w:tcPr>
          <w:p>
            <w:pPr>
              <w:jc w:val="center"/>
            </w:pPr>
            <w:r>
              <w:t>Понимание</w:t>
            </w:r>
          </w:p>
        </w:tc>
      </w:tr>
      <w:tr>
        <w:tc>
          <w:p/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</w:tr>
      <w:tr>
        <w:tc>
          <w:tcPr>
            <w:gridSpan w:val="16"/>
          </w:tcPr>
          <w:p>
            <w:pPr>
              <w:jc w:val="center"/>
            </w:pPr>
            <w:r>
              <w:t>Применение</w:t>
            </w:r>
          </w:p>
        </w:tc>
      </w:tr>
      <w:tr>
        <w:tc>
          <w:p/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</w:tr>
      <w:tr>
        <w:tc>
          <w:tcPr>
            <w:gridSpan w:val="16"/>
          </w:tcPr>
          <w:p>
            <w:pPr>
              <w:jc w:val="center"/>
            </w:pPr>
            <w:r>
              <w:t>Анализ</w:t>
            </w:r>
          </w:p>
        </w:tc>
      </w:tr>
      <w:tr>
        <w:tc>
          <w:p/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</w:tr>
    </w:tbl>
    <w:p/>
    <w:p>
      <w:pPr>
        <w:jc w:val="center"/>
      </w:pPr>
      <w:r>
        <w:rPr>
          <w:b w:val="1"/>
        </w:rPr>
        <w:t>3 ОЦЕНКА ЗНАНИЙ ОБУЧАЮЩЕГОСЯ</w:t>
      </w:r>
    </w:p>
    <w:p/>
    <w:p>
      <w:pPr>
        <w:ind w:firstLine="567"/>
      </w:pPr>
      <w:r>
        <w:t>Преподаватель проводит все виды работ текущего контроля и выводит соответствующую оценку текущей успеваемости обучающихся два раза в академический период. По результатам текущего контроля формируется рейтинг 1 и 2. Учебные достижения обучающегося оцениваются по 100-балльной шкале, итоговая оценка Р1 и Р2 выводится как средняя арифметическая из оценок текущей успеваемости. Оценка работы обучающегося в академическом периоде осуществляется преподавателем в соответствии с графиком сдачи заданий по дисциплине. Система контроля может сочетать письменные и устные, групповые и индивидуальные формы.</w:t>
      </w:r>
    </w:p>
    <w:p/>
    <w:tbl>
      <w:tblPr>
        <w:tblCellMar>
          <w:left w:type="dxa" w:w="25"/>
          <w:top w:type="dxa" w:w="25"/>
          <w:right w:type="dxa" w:w="25"/>
          <w:bottom w:type="dxa" w:w="25"/>
        </w:tblCellMar>
        <w:tblBorders>
          <w:insideH w:val="thick"/>
          <w:insideV w:val="thick"/>
          <w:left w:val="thick"/>
          <w:right w:val="thick"/>
          <w:top w:val="thick"/>
          <w:bottom w:val="thick"/>
        </w:tblBorders>
        <w:tblW w:type="pct" w:w="5000"/>
      </w:tblPr>
      <w:tblGrid/>
      <w:tr>
        <w:trPr>
          <w:tblHeader w:val="1"/>
        </w:trPr>
        <w:tc>
          <w:tcPr>
            <w:tcW w:type="pct" w:w="500"/>
          </w:tcPr>
          <w:p>
            <w:pPr>
              <w:jc w:val="center"/>
            </w:pPr>
            <w:r>
              <w:t>Период</w:t>
            </w:r>
          </w:p>
        </w:tc>
        <w:tc>
          <w:tcPr>
            <w:tcW w:type="pct" w:w="2500"/>
          </w:tcPr>
          <w:p>
            <w:pPr>
              <w:jc w:val="center"/>
            </w:pPr>
            <w:r>
              <w:t>Вид работы</w:t>
            </w:r>
          </w:p>
        </w:tc>
        <w:tc>
          <w:tcPr>
            <w:tcW w:type="pct" w:w="500"/>
          </w:tcPr>
          <w:p>
            <w:pPr>
              <w:jc w:val="center"/>
            </w:pPr>
            <w:r>
              <w:t>Итоговая оценка</w:t>
            </w:r>
          </w:p>
        </w:tc>
      </w:tr>
      <w:tr>
        <w:tc>
          <w:tcPr>
            <w:tcW w:w="0" w:type="auto"/>
            <w:vMerge w:val="restart"/>
          </w:tcPr>
          <w:p>
            <w:pPr>
              <w:jc w:val="center"/>
            </w:pPr>
            <w:r>
              <w:t>1-й рейтинг</w:t>
            </w:r>
          </w:p>
        </w:tc>
        <w:tc>
          <w:tcPr>
            <w:tcW w:w="0" w:type="auto"/>
          </w:tcPr>
          <w:p/>
        </w:tc>
        <w:tc>
          <w:tcPr>
            <w:tcW w:w="0" w:type="auto"/>
            <w:vMerge w:val="restart"/>
          </w:tcPr>
          <w:p>
            <w:pPr>
              <w:jc w:val="center"/>
            </w:pPr>
            <w:r>
              <w:t>0-100</w:t>
            </w:r>
          </w:p>
        </w:tc>
      </w:tr>
      <w:tr>
        <w:tc>
          <w:tcPr>
            <w:tcW w:w="0" w:type="auto"/>
            <w:vMerge/>
          </w:tcPr>
          <w:p>
            <w:pPr>
              <w:jc w:val="center"/>
            </w:pPr>
          </w:p>
        </w:tc>
        <w:tc>
          <w:tcPr>
            <w:tcW w:w="0" w:type="auto"/>
          </w:tcPr>
          <w:p/>
        </w:tc>
        <w:tc>
          <w:tcPr>
            <w:tcW w:w="0" w:type="auto"/>
            <w:vMerge/>
          </w:tcPr>
          <w:p>
            <w:pPr>
              <w:jc w:val="center"/>
            </w:pPr>
          </w:p>
        </w:tc>
      </w:tr>
      <w:tr>
        <w:tc>
          <w:tcPr>
            <w:tcW w:w="0" w:type="auto"/>
            <w:vMerge/>
          </w:tcPr>
          <w:p>
            <w:pPr>
              <w:jc w:val="center"/>
            </w:pPr>
          </w:p>
        </w:tc>
        <w:tc>
          <w:tcPr>
            <w:tcW w:w="0" w:type="auto"/>
          </w:tcPr>
          <w:p/>
        </w:tc>
        <w:tc>
          <w:tcPr>
            <w:tcW w:w="0" w:type="auto"/>
            <w:vMerge/>
          </w:tcPr>
          <w:p>
            <w:pPr>
              <w:jc w:val="center"/>
            </w:pPr>
          </w:p>
        </w:tc>
      </w:tr>
      <w:tr>
        <w:tc>
          <w:tcPr>
            <w:tcW w:w="0" w:type="auto"/>
            <w:vMerge w:val="restart"/>
          </w:tcPr>
          <w:p>
            <w:pPr>
              <w:jc w:val="center"/>
            </w:pPr>
            <w:r>
              <w:t>2-й рейтинг</w:t>
            </w:r>
          </w:p>
        </w:tc>
        <w:tc>
          <w:tcPr>
            <w:tcW w:w="0" w:type="auto"/>
          </w:tcPr>
          <w:p/>
        </w:tc>
        <w:tc>
          <w:tcPr>
            <w:tcW w:w="0" w:type="auto"/>
            <w:vMerge w:val="restart"/>
          </w:tcPr>
          <w:p>
            <w:pPr>
              <w:jc w:val="center"/>
            </w:pPr>
            <w:r>
              <w:t>0-100</w:t>
            </w:r>
          </w:p>
        </w:tc>
      </w:tr>
      <w:tr>
        <w:tc>
          <w:tcPr>
            <w:tcW w:w="0" w:type="auto"/>
            <w:vMerge/>
          </w:tcPr>
          <w:p>
            <w:pPr>
              <w:jc w:val="center"/>
            </w:pPr>
          </w:p>
        </w:tc>
        <w:tc>
          <w:tcPr>
            <w:tcW w:w="0" w:type="auto"/>
          </w:tcPr>
          <w:p/>
        </w:tc>
        <w:tc>
          <w:tcPr>
            <w:tcW w:w="0" w:type="auto"/>
            <w:vMerge/>
          </w:tcPr>
          <w:p>
            <w:pPr>
              <w:jc w:val="center"/>
            </w:pPr>
          </w:p>
        </w:tc>
      </w:tr>
      <w:tr>
        <w:tc>
          <w:tcPr>
            <w:tcW w:w="0" w:type="auto"/>
            <w:vMerge/>
          </w:tcPr>
          <w:p>
            <w:pPr>
              <w:jc w:val="center"/>
            </w:pPr>
          </w:p>
        </w:tc>
        <w:tc>
          <w:tcPr>
            <w:tcW w:w="0" w:type="auto"/>
          </w:tcPr>
          <w:p/>
        </w:tc>
        <w:tc>
          <w:tcPr>
            <w:tcW w:w="0" w:type="auto"/>
            <w:vMerge/>
          </w:tcPr>
          <w:p>
            <w:pPr>
              <w:jc w:val="center"/>
            </w:pPr>
          </w:p>
        </w:tc>
      </w:tr>
      <w:tr>
        <w:tc>
          <w:p>
            <w:pPr>
              <w:jc w:val="center"/>
            </w:pPr>
            <w:r>
              <w:t>Итоговый контроль</w:t>
            </w:r>
          </w:p>
        </w:tc>
        <w:tc>
          <w:tcPr>
            <w:hMerge w:val="restart"/>
          </w:tcPr>
          <w:p>
            <w:r>
              <w:t>курсовой проект, экзамен</w:t>
            </w:r>
          </w:p>
        </w:tc>
        <w:tc>
          <w:p>
            <w:pPr>
              <w:jc w:val="center"/>
            </w:pPr>
            <w:r>
              <w:t>0-100</w:t>
            </w:r>
          </w:p>
        </w:tc>
      </w:tr>
    </w:tbl>
    <w:p/>
    <w:p>
      <w:pPr>
        <w:jc w:val="center"/>
      </w:pPr>
      <w:r>
        <w:rPr>
          <w:b w:val="1"/>
        </w:rPr>
        <w:t>3.1 Политика оценивания результатов обучения по видам работ</w:t>
      </w:r>
    </w:p>
    <w:p/>
    <w:tbl>
      <w:tblPr>
        <w:tblCellMar>
          <w:left w:type="dxa" w:w="25"/>
          <w:top w:type="dxa" w:w="25"/>
          <w:right w:type="dxa" w:w="25"/>
          <w:bottom w:type="dxa" w:w="25"/>
        </w:tblCellMar>
        <w:tblBorders>
          <w:insideH w:val="thick"/>
          <w:insideV w:val="thick"/>
          <w:left w:val="thick"/>
          <w:right w:val="thick"/>
          <w:top w:val="thick"/>
          <w:bottom w:val="thick"/>
        </w:tblBorders>
        <w:tblW w:type="pct" w:w="5000"/>
      </w:tblPr>
      <w:tblGrid/>
      <w:tr>
        <w:tc>
          <w:tcPr>
            <w:tcW w:type="pct" w:w="1000"/>
            <w:vMerge w:val="restart"/>
          </w:tcPr>
          <w:p>
            <w:pPr>
              <w:jc w:val="center"/>
            </w:pPr>
            <w:r>
              <w:rPr>
                <w:b w:val="1"/>
                <w:sz w:val="20"/>
              </w:rPr>
              <w:t>Вид работы</w:t>
            </w:r>
          </w:p>
        </w:tc>
        <w:tc>
          <w:tcPr>
            <w:tcW w:type="pct" w:w="1000"/>
          </w:tcPr>
          <w:p>
            <w:pPr>
              <w:jc w:val="center"/>
            </w:pPr>
            <w:r>
              <w:rPr>
                <w:b w:val="1"/>
                <w:sz w:val="20"/>
              </w:rPr>
              <w:t>90-100</w:t>
            </w:r>
          </w:p>
        </w:tc>
        <w:tc>
          <w:tcPr>
            <w:tcW w:type="pct" w:w="1000"/>
          </w:tcPr>
          <w:p>
            <w:pPr>
              <w:jc w:val="center"/>
            </w:pPr>
            <w:r>
              <w:rPr>
                <w:b w:val="1"/>
                <w:sz w:val="20"/>
              </w:rPr>
              <w:t>70-89</w:t>
            </w:r>
          </w:p>
        </w:tc>
        <w:tc>
          <w:tcPr>
            <w:tcW w:type="pct" w:w="1000"/>
          </w:tcPr>
          <w:p>
            <w:pPr>
              <w:jc w:val="center"/>
            </w:pPr>
            <w:r>
              <w:rPr>
                <w:b w:val="1"/>
                <w:sz w:val="20"/>
              </w:rPr>
              <w:t>50-69</w:t>
            </w:r>
          </w:p>
        </w:tc>
        <w:tc>
          <w:tcPr>
            <w:tcW w:type="pct" w:w="1000"/>
          </w:tcPr>
          <w:p>
            <w:pPr>
              <w:jc w:val="center"/>
            </w:pPr>
            <w:r>
              <w:rPr>
                <w:b w:val="1"/>
                <w:sz w:val="20"/>
              </w:rPr>
              <w:t>0-49</w:t>
            </w:r>
          </w:p>
        </w:tc>
      </w:tr>
      <w:tr>
        <w:tc>
          <w:tcPr>
            <w:vMerge/>
          </w:tcPr>
          <w:p/>
        </w:tc>
        <w:tc>
          <w:p>
            <w:pPr>
              <w:jc w:val="center"/>
            </w:pPr>
            <w:r>
              <w:rPr>
                <w:b w:val="1"/>
                <w:sz w:val="20"/>
              </w:rPr>
              <w:t>Отлично</w:t>
            </w:r>
          </w:p>
        </w:tc>
        <w:tc>
          <w:p>
            <w:pPr>
              <w:jc w:val="center"/>
            </w:pPr>
            <w:r>
              <w:rPr>
                <w:b w:val="1"/>
                <w:sz w:val="20"/>
              </w:rPr>
              <w:t>Хорошо</w:t>
            </w:r>
          </w:p>
        </w:tc>
        <w:tc>
          <w:p>
            <w:pPr>
              <w:jc w:val="center"/>
            </w:pPr>
            <w:r>
              <w:rPr>
                <w:b w:val="1"/>
                <w:sz w:val="20"/>
              </w:rPr>
              <w:t>Удовлетворительно</w:t>
              <w:t/>
            </w:r>
          </w:p>
        </w:tc>
        <w:tc>
          <w:p>
            <w:pPr>
              <w:jc w:val="center"/>
            </w:pPr>
            <w:r>
              <w:rPr>
                <w:b w:val="1"/>
                <w:sz w:val="20"/>
              </w:rPr>
              <w:t>Неудовлетворительно</w:t>
              <w:t/>
            </w:r>
          </w:p>
        </w:tc>
      </w:tr>
      <w:tr>
        <w:tc>
          <w:tcPr>
            <w:vMerge w:val="restart"/>
          </w:tcPr>
          <w:p>
            <w:r>
              <w:rPr>
                <w:sz w:val="20"/>
              </w:rPr>
              <w:t>Работа на практических занятиях.</w:t>
            </w:r>
          </w:p>
        </w:tc>
        <w:tc>
          <w:p>
            <w:r>
              <w:rPr>
                <w:sz w:val="20"/>
              </w:rPr>
              <w:t>-выполнение всех запланированных практических работ в установленные сроки и в полном объеме. Оформление всех практических работ и защита преподавателю. Выполнение практической работы в полном объеме с соблюдением необходимой последовательности действий; в ответе правильно и аккуратно выполняет все записи, таблицы, рисунки, чертежи, графики, вычисления; правильно выполняет анализ ошибок.</w:t>
            </w:r>
          </w:p>
        </w:tc>
        <w:tc>
          <w:p>
            <w:r>
              <w:rPr>
                <w:sz w:val="20"/>
              </w:rPr>
              <w:t>- свободно ориентируется в своих выполненных практических работах, объясняет ход выполненной работы, показывает последовательность расчетов, но при этом делает несущественные ошибки, которые исправляет самостоятельно или при незначительной коррекции преподавателем;</w:t>
            </w:r>
          </w:p>
        </w:tc>
        <w:tc>
          <w:p>
            <w:r>
              <w:rPr>
                <w:sz w:val="20"/>
              </w:rPr>
              <w:t>- демонстрирует неглубокие теоретические знания, недостаточное умение делать аргументированные выводы и приводить примеры, делает ошибки которые может исправить только при коррекции преподавателем;</w:t>
            </w:r>
          </w:p>
        </w:tc>
        <w:tc>
          <w:p>
            <w:r>
              <w:rPr>
                <w:sz w:val="20"/>
              </w:rPr>
              <w:t>- практические работы выполнены и оформлены не полностью, показывает свое незнание теоретических основ предмета, показывает слабое владение монологической речью, не владеет терминологией, проявляет отсутствие логичности и последовательности изложения, делает ошибки, которые не может исправить даже при коррекции преподавателем, отказывается отвечать на занятии.</w:t>
            </w:r>
          </w:p>
        </w:tc>
      </w:tr>
      <w:tr>
        <w:tc>
          <w:p>
            <w:r>
              <w:rPr>
                <w:sz w:val="20"/>
              </w:rPr>
              <w:t>Лекционные занятия</w:t>
            </w:r>
          </w:p>
        </w:tc>
        <w:tc>
          <w:p>
            <w:r>
              <w:rPr>
                <w:sz w:val="20"/>
              </w:rPr>
              <w:t>- при изучении лекционного материала, хорошо демонстрирует при опросе, системные теоретические знания, логично и последовательно объясняет сущность явлений и процессов, приводит примеры, показывает свободное владение монологической речью и способность быстро реагировать на уточняющие вопросы</w:t>
            </w:r>
          </w:p>
        </w:tc>
        <w:tc>
          <w:p>
            <w:r>
              <w:rPr>
                <w:sz w:val="20"/>
              </w:rPr>
              <w:t>- на лекционных занятиях демонстрирует прочные теоретические знания и при контрольном опросе логично и последовательно объясняет сущность, явлений и процессов, приводит примеры, показывает свободное владение монологической речью, но при этом делает несущественные ошибки, которые исправляет самостоятельно или при незначительной коррекции преподавателем;</w:t>
            </w:r>
          </w:p>
        </w:tc>
        <w:tc>
          <w:p>
            <w:r>
              <w:rPr>
                <w:sz w:val="20"/>
              </w:rPr>
              <w:t>- в ходе контрольного опроса неглубокие демонстрирует слабые теоретические знания, недостаточное умение делать аргументированные выводы и приводить примеры, делает ошибки которые может исправить только при коррекции преподавателем;</w:t>
            </w:r>
          </w:p>
        </w:tc>
        <w:tc>
          <w:p>
            <w:r>
              <w:rPr>
                <w:sz w:val="20"/>
              </w:rPr>
              <w:t>- показывает незнание теоретических основ предмета, показывает слабое владение монологической речью, не владеет терминологией, проявляет отсутствие логичности и последовательности изложения, делает ошибки, которые не может исправить даже при коррекции преподавателем, отказывается отвечать на занятии.</w:t>
            </w:r>
          </w:p>
        </w:tc>
      </w:tr>
      <w:tr>
        <w:tc>
          <w:p>
            <w:r>
              <w:rPr>
                <w:sz w:val="20"/>
              </w:rPr>
              <w:t>Экзаменационный блок</w:t>
            </w:r>
          </w:p>
        </w:tc>
        <w:tc>
          <w:p>
            <w:r>
              <w:rPr>
                <w:sz w:val="20"/>
              </w:rPr>
              <w:t>- на экзамене демонстрирует системные теоретические знания, логично и последовательно объясняет сущность явлений и процессов, приводит примеры, и дает отличный ответ на все три вопроса экзаменационного билета.</w:t>
            </w:r>
          </w:p>
        </w:tc>
        <w:tc>
          <w:p>
            <w:r>
              <w:rPr>
                <w:sz w:val="20"/>
              </w:rPr>
              <w:t>- на экзамене демонстрирует прочные теоретические знания, логично и последовательно объясняет сущность предложенных вопросов экзаменационного билета, приводит примеры, показывает свободное владение темами;</w:t>
            </w:r>
          </w:p>
        </w:tc>
        <w:tc>
          <w:p>
            <w:r>
              <w:rPr>
                <w:sz w:val="20"/>
              </w:rPr>
              <w:t>- на экзамене демонстрирует неглубокие теоретические знания, недостаточное умение делать аргументированные выводы и приводить примеры, но не менее 50% объема;</w:t>
            </w:r>
          </w:p>
        </w:tc>
        <w:tc>
          <w:p>
            <w:r>
              <w:rPr>
                <w:sz w:val="20"/>
              </w:rPr>
              <w:t>- демонстрирует незнание теоретических основ предмета, показывает слабое владение темой, не владеет терминологией, проявляет отсутствие логичности и последовательности изложения, делает ошибки.</w:t>
            </w:r>
          </w:p>
        </w:tc>
      </w:tr>
      <w:tr>
        <w:tc>
          <w:p>
            <w:r>
              <w:rPr>
                <w:sz w:val="20"/>
              </w:rPr>
              <w:t>Курсовой проект</w:t>
            </w:r>
          </w:p>
        </w:tc>
        <w:tc>
          <w:p>
            <w:r>
              <w:rPr>
                <w:sz w:val="20"/>
              </w:rPr>
              <w:t>- курсовой проект выполнен в полном объеме с соблюдением необходимой последовательности действий; в ответе правильно и аккуратно выполняет все записи, таблицы, рисунки, чертежи, графики, вычисления; правильно выполняет анализ ошибок.</w:t>
            </w:r>
          </w:p>
        </w:tc>
        <w:tc>
          <w:p>
            <w:r>
              <w:rPr>
                <w:sz w:val="20"/>
              </w:rPr>
              <w:t>- курсовой проект выполнен согласно требования к оценке «5», но допущены 2-3 недочета. Ответ обучающегося на вопросы удовлетворяет основным требованиям к ответу на 5, но дан без применения знаний в новой ситуации, без использования связей с ранее изученным материалом и материалом, усвоенным при изучении других дисциплин;</w:t>
            </w:r>
          </w:p>
        </w:tc>
        <w:tc>
          <w:p>
            <w:r>
              <w:rPr>
                <w:sz w:val="20"/>
              </w:rPr>
              <w:t>- курсовой проект выполнил не полностью, но не менее 50% объема практической работы, что позволяет получить правильные результаты и выводы; в ходе проведения работы были допущены ошибки.</w:t>
            </w:r>
          </w:p>
        </w:tc>
        <w:tc>
          <w:p>
            <w:r>
              <w:rPr>
                <w:sz w:val="20"/>
              </w:rPr>
              <w:t>- курсовой проект выполнил не полностью или объем выполненной части работ не позволяет сделать правильных выводов.</w:t>
            </w:r>
          </w:p>
        </w:tc>
      </w:tr>
    </w:tbl>
    <w:p/>
    <w:p>
      <w:pPr>
        <w:ind w:firstLine="567"/>
      </w:pPr>
      <w:r>
        <w:t>Итоговая оценка знаний обучающего по дисциплине осуществляется по 100 балльной системе и включает:</w:t>
      </w:r>
    </w:p>
    <w:p>
      <w:pPr>
        <w:ind w:firstLine="567"/>
      </w:pPr>
      <w:r>
        <w:t>- 60% результатов текущей успеваемости;</w:t>
      </w:r>
    </w:p>
    <w:p>
      <w:pPr>
        <w:ind w:firstLine="567"/>
      </w:pPr>
      <w:r>
        <w:t>- 40% результата, полученного на экзамене.</w:t>
      </w:r>
    </w:p>
    <w:p/>
    <w:p>
      <w:pPr>
        <w:ind w:firstLine="567"/>
      </w:pPr>
      <w:r>
        <w:t>Формула подсчета итоговой оценки:</w:t>
      </w:r>
    </w:p>
    <w:p/>
    <w:p>
      <w:pPr>
        <w:jc w:val="right"/>
      </w:pPr>
      <m:oMath>
        <m:r>
          <w:rPr>
            <w:rFonts w:ascii="Cambria Math"/>
            <w:szCs w:val="28"/>
          </w:rPr>
          <m:t>И</m:t>
        </m:r>
        <m:r>
          <w:rPr>
            <w:rFonts w:ascii="Cambria Math"/>
            <w:szCs w:val="28"/>
          </w:rPr>
          <m:t>= 0,6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Р</m:t>
                </m:r>
              </m:e>
              <m:sub>
                <m:r>
                  <w:rPr>
                    <w:rFonts w:ascii="Cambria Math"/>
                    <w:szCs w:val="28"/>
                  </w:rPr>
                  <m:t>1</m:t>
                </m:r>
                <m:ctrlPr>
                  <w:rPr>
                    <w:rFonts w:ascii="Cambria Math"/>
                    <w:i/>
                    <w:szCs w:val="28"/>
                  </w:rPr>
                </m:ctrlPr>
              </m:sub>
            </m:sSub>
            <m:r>
              <w:rPr>
                <w:rFonts w:ascii="Cambria Math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Р</m:t>
                </m:r>
              </m:e>
              <m:sub>
                <m:r>
                  <w:rPr>
                    <w:rFonts w:ascii="Cambria Math"/>
                    <w:szCs w:val="28"/>
                  </w:rPr>
                  <m:t>2</m:t>
                </m:r>
                <m:ctrlPr>
                  <w:rPr>
                    <w:rFonts w:ascii="Cambria Math"/>
                    <w:i/>
                    <w:szCs w:val="28"/>
                  </w:rPr>
                </m:ctrlPr>
              </m:sub>
            </m:sSub>
            <m:ctrlPr>
              <w:rPr>
                <w:rFonts w:ascii="Cambria Math"/>
                <w:i/>
                <w:szCs w:val="28"/>
              </w:rPr>
            </m:ctrlPr>
          </m:num>
          <m:den>
            <m:r>
              <w:rPr>
                <w:rFonts w:ascii="Cambria Math"/>
                <w:szCs w:val="28"/>
              </w:rPr>
              <m:t>2</m:t>
            </m:r>
            <m:ctrlPr>
              <w:rPr>
                <w:rFonts w:ascii="Cambria Math"/>
                <w:i/>
                <w:szCs w:val="28"/>
              </w:rPr>
            </m:ctrlPr>
          </m:den>
        </m:f>
        <m:r>
          <w:rPr>
            <w:rFonts w:ascii="Cambria Math"/>
            <w:szCs w:val="28"/>
          </w:rPr>
          <m:t>+0,4</m:t>
        </m:r>
        <m:r>
          <w:rPr>
            <w:rFonts w:ascii="Cambria Math"/>
            <w:szCs w:val="28"/>
          </w:rPr>
          <m:t>Э</m:t>
        </m:r>
      </m:oMath>
      <w:r>
        <w:tab/>
        <w:tab/>
        <w:tab/>
        <w:tab/>
        <w:tab/>
        <w:t>(1)</w:t>
      </w:r>
    </w:p>
    <w:p/>
    <w:p>
      <w:pPr>
        <w:ind w:firstLine="567"/>
      </w:pPr>
      <w:r>
        <w:t>где Р1, Р2 – цифровые эквиваленты оценок первого, второго рейтингов соответственно; Э – цифровой эквивалент оценки на экзамене.</w:t>
      </w:r>
    </w:p>
    <w:p/>
    <w:p>
      <w:pPr>
        <w:ind w:firstLine="567"/>
      </w:pPr>
      <w:r>
        <w:t>Буквенная система оценки учебных достижений обучающихся, соответствующая цифровому эквиваленту по четырехбалльной системе:</w:t>
      </w:r>
    </w:p>
    <w:tbl>
      <w:tblPr>
        <w:tblCellMar>
          <w:left w:type="dxa" w:w="25"/>
          <w:top w:type="dxa" w:w="25"/>
          <w:right w:type="dxa" w:w="25"/>
          <w:bottom w:type="dxa" w:w="25"/>
        </w:tblCellMar>
        <w:tblBorders>
          <w:insideH w:val="thick"/>
          <w:insideV w:val="thick"/>
          <w:left w:val="thick"/>
          <w:right w:val="thick"/>
          <w:top w:val="thick"/>
          <w:bottom w:val="thick"/>
        </w:tblBorders>
        <w:tblW w:type="pct" w:w="5000"/>
      </w:tblPr>
      <w:tblGrid/>
      <w:tr>
        <w:trPr>
          <w:tblHeader w:val="1"/>
        </w:trPr>
        <w:tc>
          <w:tcPr>
            <w:tcW w:w="600" w:type="pct"/>
          </w:tcPr>
          <w:p>
            <w:pPr>
              <w:jc w:val="center"/>
            </w:pPr>
            <w:r>
              <w:t>Оценка по буквенной системе</w:t>
            </w:r>
          </w:p>
        </w:tc>
        <w:tc>
          <w:tcPr>
            <w:tcW w:w="900" w:type="pct"/>
          </w:tcPr>
          <w:p>
            <w:pPr>
              <w:jc w:val="center"/>
            </w:pPr>
            <w:r>
              <w:t>Цифровой эквивалент</w:t>
            </w:r>
          </w:p>
        </w:tc>
        <w:tc>
          <w:tcPr>
            <w:tcW w:w="800" w:type="pct"/>
          </w:tcPr>
          <w:p>
            <w:pPr>
              <w:jc w:val="center"/>
            </w:pPr>
            <w:r>
              <w:t>Баллы (%-ное содержание)</w:t>
            </w:r>
          </w:p>
        </w:tc>
        <w:tc>
          <w:tcPr>
            <w:tcW w:w="800" w:type="pct"/>
          </w:tcPr>
          <w:p>
            <w:pPr>
              <w:jc w:val="center"/>
            </w:pPr>
            <w:r>
              <w:t>Оценка по традиционной системе</w:t>
            </w:r>
          </w:p>
        </w:tc>
      </w:tr>
      <w:tr>
        <w:tc>
          <w:p>
            <w:pPr>
              <w:jc w:val="center"/>
            </w:pPr>
            <w:r>
              <w:t>A</w:t>
            </w:r>
          </w:p>
        </w:tc>
        <w:tc>
          <w:p>
            <w:pPr>
              <w:jc w:val="center"/>
            </w:pPr>
            <w:r>
              <w:t>4.0</w:t>
            </w:r>
          </w:p>
        </w:tc>
        <w:tc>
          <w:p>
            <w:pPr>
              <w:jc w:val="center"/>
            </w:pPr>
            <w:r>
              <w:t>95-100</w:t>
            </w:r>
          </w:p>
        </w:tc>
        <w:tc>
          <w:tcPr>
            <w:vMerge w:val="restart"/>
          </w:tcPr>
          <w:p>
            <w:pPr>
              <w:jc w:val="center"/>
            </w:pPr>
            <w:r>
              <w:t>Отлично</w:t>
            </w:r>
          </w:p>
        </w:tc>
      </w:tr>
      <w:tr>
        <w:tc>
          <w:p>
            <w:pPr>
              <w:jc w:val="center"/>
            </w:pPr>
            <w:r>
              <w:t>A-</w:t>
            </w:r>
          </w:p>
        </w:tc>
        <w:tc>
          <w:p>
            <w:pPr>
              <w:jc w:val="center"/>
            </w:pPr>
            <w:r>
              <w:t>3.67</w:t>
            </w:r>
          </w:p>
        </w:tc>
        <w:tc>
          <w:p>
            <w:pPr>
              <w:jc w:val="center"/>
            </w:pPr>
            <w:r>
              <w:t>90-94</w:t>
            </w:r>
          </w:p>
        </w:tc>
        <w:tc>
          <w:tcPr>
            <w:vMerge w:val="continue"/>
          </w:tcPr>
          <w:p/>
        </w:tc>
      </w:tr>
      <w:tr>
        <w:tc>
          <w:p>
            <w:pPr>
              <w:jc w:val="center"/>
            </w:pPr>
            <w:r>
              <w:t>B+</w:t>
            </w:r>
          </w:p>
        </w:tc>
        <w:tc>
          <w:p>
            <w:pPr>
              <w:jc w:val="center"/>
            </w:pPr>
            <w:r>
              <w:t>3.33</w:t>
            </w:r>
          </w:p>
        </w:tc>
        <w:tc>
          <w:p>
            <w:pPr>
              <w:jc w:val="center"/>
            </w:pPr>
            <w:r>
              <w:t>85-89</w:t>
            </w:r>
          </w:p>
        </w:tc>
        <w:tc>
          <w:tcPr>
            <w:vMerge w:val="restart"/>
          </w:tcPr>
          <w:p>
            <w:pPr>
              <w:jc w:val="center"/>
            </w:pPr>
            <w:r>
              <w:t>Хорошо</w:t>
            </w:r>
          </w:p>
        </w:tc>
      </w:tr>
      <w:tr>
        <w:tc>
          <w:p>
            <w:pPr>
              <w:jc w:val="center"/>
            </w:pPr>
            <w:r>
              <w:t>B</w:t>
            </w:r>
          </w:p>
        </w:tc>
        <w:tc>
          <w:p>
            <w:pPr>
              <w:jc w:val="center"/>
            </w:pPr>
            <w:r>
              <w:t>3.0</w:t>
            </w:r>
          </w:p>
        </w:tc>
        <w:tc>
          <w:p>
            <w:pPr>
              <w:jc w:val="center"/>
            </w:pPr>
            <w:r>
              <w:t>80-84</w:t>
            </w:r>
          </w:p>
        </w:tc>
        <w:tc>
          <w:tcPr>
            <w:vMerge w:val="continue"/>
          </w:tcPr>
          <w:p/>
        </w:tc>
      </w:tr>
      <w:tr>
        <w:tc>
          <w:p>
            <w:pPr>
              <w:jc w:val="center"/>
            </w:pPr>
            <w:r>
              <w:t>B-</w:t>
            </w:r>
          </w:p>
        </w:tc>
        <w:tc>
          <w:p>
            <w:pPr>
              <w:jc w:val="center"/>
            </w:pPr>
            <w:r>
              <w:t>2.67</w:t>
            </w:r>
          </w:p>
        </w:tc>
        <w:tc>
          <w:p>
            <w:pPr>
              <w:jc w:val="center"/>
            </w:pPr>
            <w:r>
              <w:t>75-79</w:t>
            </w:r>
          </w:p>
        </w:tc>
        <w:tc>
          <w:tcPr>
            <w:vMerge w:val="continue"/>
          </w:tcPr>
          <w:p/>
        </w:tc>
      </w:tr>
      <w:tr>
        <w:tc>
          <w:p>
            <w:pPr>
              <w:jc w:val="center"/>
            </w:pPr>
            <w:r>
              <w:t>C+</w:t>
            </w:r>
          </w:p>
        </w:tc>
        <w:tc>
          <w:p>
            <w:pPr>
              <w:jc w:val="center"/>
            </w:pPr>
            <w:r>
              <w:t>2.33</w:t>
            </w:r>
          </w:p>
        </w:tc>
        <w:tc>
          <w:p>
            <w:pPr>
              <w:jc w:val="center"/>
            </w:pPr>
            <w:r>
              <w:t>70-74</w:t>
            </w:r>
          </w:p>
        </w:tc>
        <w:tc>
          <w:tcPr>
            <w:vMerge w:val="continue"/>
          </w:tcPr>
          <w:p/>
        </w:tc>
      </w:tr>
      <w:tr>
        <w:tc>
          <w:p>
            <w:pPr>
              <w:jc w:val="center"/>
            </w:pPr>
            <w:r>
              <w:t>C</w:t>
            </w:r>
          </w:p>
        </w:tc>
        <w:tc>
          <w:p>
            <w:pPr>
              <w:jc w:val="center"/>
            </w:pPr>
            <w:r>
              <w:t>2.0</w:t>
            </w:r>
          </w:p>
        </w:tc>
        <w:tc>
          <w:p>
            <w:pPr>
              <w:jc w:val="center"/>
            </w:pPr>
            <w:r>
              <w:t>65-69</w:t>
            </w:r>
          </w:p>
        </w:tc>
        <w:tc>
          <w:tcPr>
            <w:vMerge w:val="restart"/>
          </w:tcPr>
          <w:p>
            <w:pPr>
              <w:jc w:val="center"/>
            </w:pPr>
            <w:r>
              <w:t>Удовлетворительно</w:t>
            </w:r>
          </w:p>
        </w:tc>
      </w:tr>
      <w:tr>
        <w:tc>
          <w:p>
            <w:pPr>
              <w:jc w:val="center"/>
            </w:pPr>
            <w:r>
              <w:t>C-</w:t>
            </w:r>
          </w:p>
        </w:tc>
        <w:tc>
          <w:p>
            <w:pPr>
              <w:jc w:val="center"/>
            </w:pPr>
            <w:r>
              <w:t>1.67</w:t>
            </w:r>
          </w:p>
        </w:tc>
        <w:tc>
          <w:p>
            <w:pPr>
              <w:jc w:val="center"/>
            </w:pPr>
            <w:r>
              <w:t>60-64</w:t>
            </w:r>
          </w:p>
        </w:tc>
        <w:tc>
          <w:tcPr>
            <w:vMerge w:val="continue"/>
          </w:tcPr>
          <w:p/>
        </w:tc>
      </w:tr>
      <w:tr>
        <w:tc>
          <w:p>
            <w:pPr>
              <w:jc w:val="center"/>
            </w:pPr>
            <w:r>
              <w:t>D+</w:t>
            </w:r>
          </w:p>
        </w:tc>
        <w:tc>
          <w:p>
            <w:pPr>
              <w:jc w:val="center"/>
            </w:pPr>
            <w:r>
              <w:t>1.33</w:t>
            </w:r>
          </w:p>
        </w:tc>
        <w:tc>
          <w:p>
            <w:pPr>
              <w:jc w:val="center"/>
            </w:pPr>
            <w:r>
              <w:t>55-59</w:t>
            </w:r>
          </w:p>
        </w:tc>
        <w:tc>
          <w:tcPr>
            <w:vMerge w:val="continue"/>
          </w:tcPr>
          <w:p/>
        </w:tc>
      </w:tr>
      <w:tr>
        <w:tc>
          <w:p>
            <w:pPr>
              <w:jc w:val="center"/>
            </w:pPr>
            <w:r>
              <w:t>D</w:t>
            </w:r>
          </w:p>
        </w:tc>
        <w:tc>
          <w:p>
            <w:pPr>
              <w:jc w:val="center"/>
            </w:pPr>
            <w:r>
              <w:t>1.0</w:t>
            </w:r>
          </w:p>
        </w:tc>
        <w:tc>
          <w:p>
            <w:pPr>
              <w:jc w:val="center"/>
            </w:pPr>
            <w:r>
              <w:t>50-54</w:t>
            </w:r>
          </w:p>
        </w:tc>
        <w:tc>
          <w:tcPr>
            <w:vMerge w:val="continue"/>
          </w:tcPr>
          <w:p/>
        </w:tc>
      </w:tr>
      <w:tr>
        <w:tc>
          <w:p>
            <w:pPr>
              <w:jc w:val="center"/>
            </w:pPr>
            <w:r>
              <w:t>FX</w:t>
            </w:r>
          </w:p>
        </w:tc>
        <w:tc>
          <w:p>
            <w:pPr>
              <w:jc w:val="center"/>
            </w:pPr>
            <w:r>
              <w:t>0.5</w:t>
            </w:r>
          </w:p>
        </w:tc>
        <w:tc>
          <w:p>
            <w:pPr>
              <w:jc w:val="center"/>
            </w:pPr>
            <w:r>
              <w:t>25-49</w:t>
            </w:r>
          </w:p>
        </w:tc>
        <w:tc>
          <w:tcPr>
            <w:vMerge w:val="restart"/>
          </w:tcPr>
          <w:p>
            <w:pPr>
              <w:jc w:val="center"/>
            </w:pPr>
            <w:r>
              <w:t>Неудовлетворительно</w:t>
            </w:r>
          </w:p>
        </w:tc>
      </w:tr>
      <w:tr>
        <w:tc>
          <w:p>
            <w:pPr>
              <w:jc w:val="center"/>
            </w:pPr>
            <w:r>
              <w:t>F</w:t>
            </w:r>
          </w:p>
        </w:tc>
        <w:tc>
          <w:p>
            <w:pPr>
              <w:jc w:val="center"/>
            </w:pPr>
            <w:r>
              <w:t>0</w:t>
            </w:r>
          </w:p>
        </w:tc>
        <w:tc>
          <w:p>
            <w:pPr>
              <w:jc w:val="center"/>
            </w:pPr>
            <w:r>
              <w:t>0-24</w:t>
            </w:r>
          </w:p>
        </w:tc>
        <w:tc>
          <w:tcPr>
            <w:vMerge w:val="continue"/>
          </w:tcPr>
          <w:p/>
        </w:tc>
      </w:tr>
    </w:tbl>
    <w:p/>
    <w:p>
      <w:pPr>
        <w:jc w:val="center"/>
      </w:pPr>
      <w:r>
        <w:rPr>
          <w:b w:val="1"/>
        </w:rPr>
        <w:t>4 ПОЛИТИКА ДИСЦИПЛИНЫ</w:t>
      </w:r>
    </w:p>
    <w:p/>
    <w:p>
      <w:pPr>
        <w:ind w:firstLine="567"/>
      </w:pPr>
      <w:r>
        <w:t>Обучающийся обязан:</w:t>
      </w:r>
    </w:p>
    <w:p>
      <w:pPr>
        <w:ind w:firstLine="567"/>
      </w:pPr>
      <w:r>
        <w:t>Для высокой эффективности учебного процесса студент обязан соблюдать следующие правила: - активно участвовать в учебном процессе; - не опаздывать на занятия; - отключить сотовый телефон; - на лабораторных работах соблюдать технику безопасности и форму одежды; - не пропускать занятий, в случае болезни предоставить справку; - своевременно и старательно выполнять задание; - быть терпимым и доброжелательным к сокурсникам и преподавателям; - быть пунктуальным и обязательным.</w:t>
      </w:r>
    </w:p>
    <w:p/>
    <w:p>
      <w:pPr>
        <w:jc w:val="center"/>
      </w:pPr>
      <w:r>
        <w:rPr>
          <w:b w:val="1"/>
        </w:rPr>
        <w:t>5 СПИСОК РЕКОМЕНДУЕМОЙ ЛИТЕРАТУРЫ</w:t>
      </w:r>
    </w:p>
    <w:p/>
    <w:p>
      <w:pPr>
        <w:jc w:val="center"/>
      </w:pPr>
      <w:r>
        <w:rPr>
          <w:b w:val="1"/>
        </w:rPr>
        <w:t>5.1 Основная литература</w:t>
      </w:r>
    </w:p>
    <w:p/>
    <w:p>
      <w:pPr>
        <w:ind w:firstLine="567"/>
      </w:pPr>
      <w:r>
        <w:t>1. 1. Эксплутация автомобильных дорог: учебное пособие для автодорожных вузов / А.К. Киялбаев, С.Н. Киялбай – Москва-Алматы: МАДО, КазАДИ, 2017. – 342 с.
2. Строительство автомобильных дорог: учебник / коллектив авторов; под ред. В.В. Ушакова и В.М. Ольховикова. – М. : КНОРУС, 2013. – 576 с.
3. Реконструкция автомобильных дорог: учебное пособие/ И.Н. Папакин. – Омск: СибАДИ, 2013. – 84 с. 3.2 Дополнительная литература 4 Справочная энциклопедия дорожника. Том II. Ремонт и содержание автомобильных дорог /Под. ред. А.П. Васильева –М.: Транспорт, 2004.
5 Справочник дорожного мастера. Строительство, эксплуатация и ремонт автомобильных дорог. – М.: Инфра-Инженерия, 2005.
6 Эксплуатация автомобильных дорог, т.1-2.: учебник для студентов высш. учеб. заведений /А.П. Васильев – М.: Издательский центр «Академия», 2010 –320 с.</w:t>
      </w:r>
    </w:p>
    <w:p/>
    <w:p>
      <w:pPr>
        <w:jc w:val="center"/>
      </w:pPr>
      <w:r>
        <w:rPr>
          <w:b w:val="1"/>
        </w:rPr>
        <w:t>5.2 Дополнительная литература</w:t>
      </w:r>
    </w:p>
    <w:p/>
    <w:p>
      <w:pPr>
        <w:ind w:firstLine="567"/>
      </w:pPr>
      <w:r>
        <w:t>1. 7 Эксплуатация автомобильных дорог / В.К.Некрасов. - Высшая школа.-М.:1970.
8 Эксплуатация автомобильных дорог / В.М.Сиденко, С.М.Михович -
М.: Транспорт, 1976.
9 Эксплуатация автомобильных дорог. / В.К.Некрасов, Р.М.Алиев -
М.: Высшая школа, 1983.</w:t>
      </w:r>
    </w:p>
    <w:p>
      <w:pPr>
        <w:ind w:firstLine="567"/>
      </w:pPr>
      <w:r>
        <w:t>2. IPR SMART http://www.iprbookshop.ru</w:t>
      </w:r>
    </w:p>
    <w:p>
      <w:pPr>
        <w:ind w:firstLine="567"/>
      </w:pPr>
      <w:r>
        <w:t>3. ScienceDirect - http://www.sciencedirect.com.</w:t>
      </w:r>
    </w:p>
    <w:p>
      <w:pPr>
        <w:ind w:firstLine="567"/>
      </w:pPr>
      <w:r>
        <w:t>4. EBSCO Discovery Service (EDS) - http://search.ebscohost.com</w:t>
      </w:r>
    </w:p>
    <w:sectPr>
      <w:headerReference w:type="default" r:id="rId20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header1.xml><?xml version="1.0" encoding="utf-8"?>
<w:hdr xmlns:wp="http://schemas.openxmlformats.org/drawingml/2006/wordprocessingDrawing" xmlns:r="http://schemas.openxmlformats.org/officeDocument/2006/relationships" xmlns:w="http://schemas.openxmlformats.org/wordprocessingml/2006/main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75" w:type="dxa"/>
        <w:left w:w="75" w:type="dxa"/>
        <w:bottom w:w="75" w:type="dxa"/>
        <w:right w:w="75" w:type="dxa"/>
      </w:tblCellMar>
    </w:tblPr>
    <w:tblGrid/>
    <w:tr>
      <w:trPr>
        <w:cantSplit/>
        <w:trHeight w:val="353"/>
      </w:trPr>
      <w:tc>
        <w:tcPr>
          <w:tcW w:w="1129" w:type="dxa"/>
          <w:vMerge w:val="restart"/>
          <w:vAlign w:val="center"/>
        </w:tcPr>
        <w:p>
          <w:pPr>
            <w:jc w:val="center"/>
          </w:pPr>
          <w:r>
            <w:rPr>
              <w:noProof/>
            </w:rPr>
            <w:drawing>
              <wp:inline distT="0" distB="0" distL="0" distR="0">
                <wp:extent cx="495300" cy="495300"/>
                <wp:effectExtent l="0" t="0" r="0" b="0"/>
                <wp:docPr id="1" name="Рисунок 1" descr="лог вуза чб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лог вуза чб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530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gridSpan w:val="2"/>
          <w:vAlign w:val="center"/>
        </w:tcPr>
        <w:p>
          <w:pPr>
            <w:pStyle w:val="header"/>
          </w:pPr>
          <w:r>
            <w:t>Некоммерческое акционерное общество «Восточно-Казахстанский технический университет имени Д. Серикбаева»</w:t>
          </w:r>
        </w:p>
      </w:tc>
      <w:tc>
        <w:tcPr>
          <w:tcW w:w="1501" w:type="dxa"/>
          <w:vMerge w:val="restart"/>
          <w:vAlign w:val="center"/>
        </w:tcPr>
        <w:p>
          <w:pPr>
            <w:pStyle w:val="header"/>
          </w:pPr>
          <w:r>
            <w:t>Стр. </w:t>
          </w:r>
          <w:r>
            <w:fldChar w:fldCharType="begin"/>
          </w:r>
          <w:r>
            <w:instrText>PAGE</w:instrText>
          </w:r>
          <w:r>
            <w:fldChar w:fldCharType="separate"/>
          </w:r>
          <w:r>
            <w:rPr>
              <w:noProof/>
            </w:rPr>
            <w:fldChar w:fldCharType="end"/>
          </w:r>
          <w:r>
            <w:t> из 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>
            <w:rPr>
              <w:noProof/>
            </w:rPr>
            <w:fldChar w:fldCharType="end"/>
          </w:r>
        </w:p>
      </w:tc>
    </w:tr>
    <w:tr>
      <w:trPr>
        <w:cantSplit/>
        <w:trHeight w:val="310"/>
      </w:trPr>
      <w:tc>
        <w:tcPr>
          <w:tcW w:w="1129" w:type="dxa"/>
          <w:vMerge/>
        </w:tcPr>
        <w:p/>
      </w:tc>
      <w:tc>
        <w:tcPr>
          <w:tcW w:w="1921" w:type="dxa"/>
          <w:vAlign w:val="center"/>
        </w:tcPr>
        <w:p>
          <w:pPr>
            <w:pStyle w:val="header"/>
          </w:pPr>
          <w:r>
            <w:t>Интегрированная система менеджмента</w:t>
          </w:r>
        </w:p>
      </w:tc>
      <w:tc>
        <w:tcPr>
          <w:vAlign w:val="center"/>
        </w:tcPr>
        <w:p>
          <w:pPr>
            <w:pStyle w:val="header"/>
          </w:pPr>
          <w:r>
            <w:t>И ВКТУ 026-III-2024</w:t>
          </w:r>
        </w:p>
        <w:p>
          <w:pPr>
            <w:pStyle w:val="header"/>
          </w:pPr>
          <w:r>
            <w:t>Разработка и оформление Рабочей учебной программы (Силлабус) в НАО «ВКТУ имени Д. Серикбаева»</w:t>
          </w:r>
        </w:p>
      </w:tc>
      <w:tc>
        <w:tcPr>
          <w:tcW w:w="1501" w:type="dxa"/>
          <w:vMerge/>
        </w:tcPr>
        <w:p/>
      </w:tc>
    </w:tr>
  </w:tbl>
  <w:p/>
</w:hdr>
</file>

<file path=word/settings.xml><?xml version="1.0" encoding="utf-8"?>
<w:settings xmlns:w="http://schemas.openxmlformats.org/wordprocessingml/2006/main">
  <w:view w:val="print"/>
  <w:zoom w:percent="100"/>
</w:settings>
</file>

<file path=word/styles.xml><?xml version="1.0" encoding="utf-8"?>
<w:styles xmlns:w="http://schemas.openxmlformats.org/wordprocessingml/2006/main">
  <w:style w:default="true" w:type="paragraph" w:styleId="default">
    <w:pPr>
      <w:spacing w:after="0" w:line="240" w:lineRule="auto"/>
      <w:jc w:val="both"/>
    </w:pPr>
    <w:rPr>
      <w:rFonts w:ascii="Times New Roman" w:cs="Times New Roman" w:hAnsi="Times New Roman"/>
      <w:sz w:val="24"/>
    </w:rPr>
  </w:style>
  <w:style w:type="paragraph" w:styleId="title">
    <w:pPr>
      <w:jc w:val="center"/>
      <w:spacing w:after="0" w:line="240" w:lineRule="auto"/>
    </w:pPr>
    <w:rPr>
      <w:b w:val="1"/>
      <w:rFonts w:ascii="Times New Roman" w:cs="Times New Roman" w:hAnsi="Times New Roman"/>
      <w:sz w:val="22"/>
    </w:rPr>
  </w:style>
  <w:style w:type="paragraph" w:styleId="header">
    <w:pPr>
      <w:jc w:val="center"/>
      <w:spacing w:after="0" w:line="240" w:lineRule="auto"/>
    </w:pPr>
    <w:rPr>
      <w:b w:val="1"/>
      <w:rFonts w:ascii="Tahoma" w:cs="Tahoma" w:hAnsi="Tahoma"/>
      <w:sz w:val="12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2" /><Relationship Type="http://schemas.openxmlformats.org/officeDocument/2006/relationships/settings" Target="/word/settings.xml" Id="rId3" /><Relationship Type="http://schemas.openxmlformats.org/officeDocument/2006/relationships/header" Target="/word/header1.xml" Id="rId20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word/media/image1.jpg" Id="rId1" /></Relationships>
</file>